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F5B1E0" w14:textId="77777777" w:rsidR="00DC53C5" w:rsidRDefault="00A97817">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r>
        <w:rPr>
          <w:rFonts w:ascii="Arial" w:eastAsia="Arial" w:hAnsi="Arial" w:cs="Arial"/>
          <w:b/>
          <w:color w:val="000000"/>
          <w:sz w:val="36"/>
          <w:szCs w:val="36"/>
        </w:rPr>
        <w:t>Joint Schedule 11 (Processing Data)</w:t>
      </w:r>
    </w:p>
    <w:p w14:paraId="64B5B42A" w14:textId="77777777" w:rsidR="00DC53C5" w:rsidRDefault="00A97817">
      <w:pPr>
        <w:pBdr>
          <w:top w:val="nil"/>
          <w:left w:val="nil"/>
          <w:bottom w:val="nil"/>
          <w:right w:val="nil"/>
          <w:between w:val="nil"/>
        </w:pBdr>
        <w:spacing w:after="0" w:line="240" w:lineRule="auto"/>
        <w:rPr>
          <w:rFonts w:ascii="Arial" w:eastAsia="Arial" w:hAnsi="Arial" w:cs="Arial"/>
          <w:sz w:val="24"/>
          <w:szCs w:val="24"/>
        </w:rPr>
      </w:pPr>
      <w:r>
        <w:rPr>
          <w:rFonts w:ascii="Arial" w:eastAsia="Arial" w:hAnsi="Arial" w:cs="Arial"/>
          <w:color w:val="000000"/>
          <w:sz w:val="24"/>
          <w:szCs w:val="24"/>
        </w:rPr>
        <w:t xml:space="preserve"> </w:t>
      </w:r>
    </w:p>
    <w:p w14:paraId="29CDAEA3" w14:textId="77777777" w:rsidR="00DC53C5" w:rsidRDefault="00A97817">
      <w:pPr>
        <w:tabs>
          <w:tab w:val="center" w:pos="4513"/>
          <w:tab w:val="right" w:pos="9026"/>
        </w:tabs>
        <w:spacing w:after="0"/>
        <w:rPr>
          <w:rFonts w:ascii="Arial" w:eastAsia="Arial" w:hAnsi="Arial" w:cs="Arial"/>
          <w:sz w:val="24"/>
          <w:szCs w:val="24"/>
        </w:rPr>
      </w:pPr>
      <w:r>
        <w:rPr>
          <w:rFonts w:ascii="Arial" w:eastAsia="Arial" w:hAnsi="Arial" w:cs="Arial"/>
          <w:sz w:val="24"/>
          <w:szCs w:val="24"/>
        </w:rPr>
        <w:t>[</w:t>
      </w:r>
      <w:r w:rsidRPr="0001280E">
        <w:rPr>
          <w:rFonts w:ascii="Arial" w:eastAsia="Arial" w:hAnsi="Arial" w:cs="Arial"/>
          <w:b/>
          <w:sz w:val="24"/>
          <w:szCs w:val="24"/>
          <w:highlight w:val="yellow"/>
        </w:rPr>
        <w:t>Guidance Note</w:t>
      </w:r>
      <w:r>
        <w:rPr>
          <w:rFonts w:ascii="Arial" w:eastAsia="Arial" w:hAnsi="Arial" w:cs="Arial"/>
          <w:sz w:val="24"/>
          <w:szCs w:val="24"/>
        </w:rPr>
        <w:t>: please note that Joint Schedule 11 (Processing Data) is issued in draft form, and it will be populated on contract award. The intended data processing roles of the parties will also be confirmed on contract award, and Annex 1 (Processing Personal Data) will be populated accordingly.]</w:t>
      </w:r>
    </w:p>
    <w:p w14:paraId="52B174F6" w14:textId="77777777" w:rsidR="00DC53C5" w:rsidRDefault="00DC53C5">
      <w:pPr>
        <w:pBdr>
          <w:top w:val="nil"/>
          <w:left w:val="nil"/>
          <w:bottom w:val="nil"/>
          <w:right w:val="nil"/>
          <w:between w:val="nil"/>
        </w:pBdr>
        <w:tabs>
          <w:tab w:val="center" w:pos="4513"/>
          <w:tab w:val="right" w:pos="9026"/>
        </w:tabs>
        <w:spacing w:after="0" w:line="240" w:lineRule="auto"/>
        <w:rPr>
          <w:rFonts w:ascii="Arial" w:eastAsia="Arial" w:hAnsi="Arial" w:cs="Arial"/>
          <w:sz w:val="24"/>
          <w:szCs w:val="24"/>
        </w:rPr>
      </w:pPr>
      <w:bookmarkStart w:id="0" w:name="_heading=h.kd2mrsr99y5e" w:colFirst="0" w:colLast="0"/>
      <w:bookmarkEnd w:id="0"/>
    </w:p>
    <w:p w14:paraId="7CE0E1B9" w14:textId="77777777" w:rsidR="00DC53C5" w:rsidRDefault="00A97817">
      <w:pPr>
        <w:pBdr>
          <w:top w:val="nil"/>
          <w:left w:val="nil"/>
          <w:bottom w:val="nil"/>
          <w:right w:val="nil"/>
          <w:between w:val="nil"/>
        </w:pBdr>
        <w:tabs>
          <w:tab w:val="center" w:pos="4513"/>
          <w:tab w:val="right" w:pos="9026"/>
        </w:tabs>
        <w:spacing w:after="0" w:line="240" w:lineRule="auto"/>
        <w:rPr>
          <w:rFonts w:ascii="Arial" w:eastAsia="Arial" w:hAnsi="Arial" w:cs="Arial"/>
          <w:sz w:val="24"/>
          <w:szCs w:val="24"/>
        </w:rPr>
      </w:pPr>
      <w:bookmarkStart w:id="1" w:name="_heading=h.30j0zll" w:colFirst="0" w:colLast="0"/>
      <w:bookmarkEnd w:id="1"/>
      <w:r>
        <w:rPr>
          <w:rFonts w:ascii="Arial" w:eastAsia="Arial" w:hAnsi="Arial" w:cs="Arial"/>
          <w:sz w:val="24"/>
          <w:szCs w:val="24"/>
        </w:rPr>
        <w:t>[</w:t>
      </w:r>
      <w:r w:rsidRPr="0001280E">
        <w:rPr>
          <w:rFonts w:ascii="Arial" w:eastAsia="Arial" w:hAnsi="Arial" w:cs="Arial"/>
          <w:b/>
          <w:sz w:val="24"/>
          <w:szCs w:val="24"/>
          <w:highlight w:val="yellow"/>
        </w:rPr>
        <w:t>Buyer Guidance</w:t>
      </w:r>
      <w:r>
        <w:rPr>
          <w:rFonts w:ascii="Arial" w:eastAsia="Arial" w:hAnsi="Arial" w:cs="Arial"/>
          <w:sz w:val="24"/>
          <w:szCs w:val="24"/>
        </w:rPr>
        <w:t>: Buyers should consider including Order Schedule 9 (Security) to ensure their Order Contract contains adequate security measures in order to protect Personal Data in compliance with Annex B of the GDPR PPN 03/22]</w:t>
      </w:r>
    </w:p>
    <w:p w14:paraId="5A4066AC" w14:textId="77777777" w:rsidR="00DC53C5" w:rsidRDefault="00DC53C5">
      <w:pPr>
        <w:keepNext/>
        <w:pBdr>
          <w:top w:val="nil"/>
          <w:left w:val="nil"/>
          <w:bottom w:val="nil"/>
          <w:right w:val="nil"/>
          <w:between w:val="nil"/>
        </w:pBdr>
        <w:spacing w:after="220" w:line="240" w:lineRule="auto"/>
        <w:jc w:val="both"/>
        <w:rPr>
          <w:rFonts w:ascii="Arial" w:eastAsia="Arial" w:hAnsi="Arial" w:cs="Arial"/>
          <w:b/>
          <w:color w:val="000000"/>
          <w:sz w:val="24"/>
          <w:szCs w:val="24"/>
        </w:rPr>
      </w:pPr>
    </w:p>
    <w:p w14:paraId="73AFC70C" w14:textId="77777777" w:rsidR="00DC53C5" w:rsidRDefault="00A97817">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Definitions</w:t>
      </w:r>
    </w:p>
    <w:p w14:paraId="39740D26" w14:textId="77777777" w:rsidR="00DC53C5" w:rsidRDefault="00A97817">
      <w:pPr>
        <w:numPr>
          <w:ilvl w:val="1"/>
          <w:numId w:val="11"/>
        </w:numPr>
        <w:pBdr>
          <w:top w:val="nil"/>
          <w:left w:val="nil"/>
          <w:bottom w:val="nil"/>
          <w:right w:val="nil"/>
          <w:between w:val="nil"/>
        </w:pBdr>
        <w:spacing w:before="280" w:after="120" w:line="240" w:lineRule="auto"/>
        <w:jc w:val="both"/>
        <w:rPr>
          <w:rFonts w:ascii="Arial" w:eastAsia="Arial" w:hAnsi="Arial" w:cs="Arial"/>
          <w:b/>
          <w:sz w:val="24"/>
          <w:szCs w:val="24"/>
        </w:rPr>
      </w:pPr>
      <w:r>
        <w:rPr>
          <w:rFonts w:ascii="Arial" w:eastAsia="Arial" w:hAnsi="Arial" w:cs="Arial"/>
          <w:sz w:val="24"/>
          <w:szCs w:val="24"/>
        </w:rPr>
        <w:t>In this Schedule, the following words shall have the following meanings and they shall supplement Joint Schedule 1 (Definitions):</w:t>
      </w:r>
    </w:p>
    <w:tbl>
      <w:tblPr>
        <w:tblStyle w:val="a1"/>
        <w:tblW w:w="9016" w:type="dxa"/>
        <w:tblBorders>
          <w:top w:val="nil"/>
          <w:left w:val="nil"/>
          <w:bottom w:val="nil"/>
          <w:right w:val="nil"/>
          <w:insideH w:val="nil"/>
          <w:insideV w:val="nil"/>
        </w:tblBorders>
        <w:tblLayout w:type="fixed"/>
        <w:tblLook w:val="0400" w:firstRow="0" w:lastRow="0" w:firstColumn="0" w:lastColumn="0" w:noHBand="0" w:noVBand="1"/>
      </w:tblPr>
      <w:tblGrid>
        <w:gridCol w:w="2263"/>
        <w:gridCol w:w="6753"/>
      </w:tblGrid>
      <w:tr w:rsidR="00DC53C5" w14:paraId="7A38A7E7" w14:textId="77777777">
        <w:tc>
          <w:tcPr>
            <w:tcW w:w="2263" w:type="dxa"/>
          </w:tcPr>
          <w:p w14:paraId="342932F6" w14:textId="77777777" w:rsidR="00DC53C5" w:rsidRDefault="00A97817">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b/>
                <w:sz w:val="24"/>
                <w:szCs w:val="24"/>
              </w:rPr>
              <w:t>“EU GDPR”</w:t>
            </w:r>
          </w:p>
          <w:p w14:paraId="2B94DE23" w14:textId="77777777" w:rsidR="00DC53C5" w:rsidRDefault="00A97817">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b/>
                <w:sz w:val="24"/>
                <w:szCs w:val="24"/>
              </w:rPr>
              <w:t>“Joint Control”</w:t>
            </w:r>
          </w:p>
          <w:p w14:paraId="091AA53B" w14:textId="77777777" w:rsidR="00DC53C5" w:rsidRDefault="00A97817">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b/>
                <w:sz w:val="24"/>
                <w:szCs w:val="24"/>
              </w:rPr>
              <w:t>“Processor Personnel”</w:t>
            </w:r>
          </w:p>
        </w:tc>
        <w:tc>
          <w:tcPr>
            <w:tcW w:w="6753" w:type="dxa"/>
          </w:tcPr>
          <w:p w14:paraId="5E418AF8" w14:textId="77777777" w:rsidR="00DC53C5" w:rsidRDefault="00A97817">
            <w:pPr>
              <w:keepNext/>
              <w:pBdr>
                <w:top w:val="nil"/>
                <w:left w:val="nil"/>
                <w:bottom w:val="nil"/>
                <w:right w:val="nil"/>
                <w:between w:val="nil"/>
              </w:pBdr>
              <w:spacing w:after="220"/>
              <w:jc w:val="both"/>
              <w:rPr>
                <w:rFonts w:ascii="Arial" w:eastAsia="Arial" w:hAnsi="Arial" w:cs="Arial"/>
                <w:sz w:val="24"/>
                <w:szCs w:val="24"/>
              </w:rPr>
            </w:pPr>
            <w:r>
              <w:rPr>
                <w:rFonts w:ascii="Arial" w:eastAsia="Arial" w:hAnsi="Arial" w:cs="Arial"/>
                <w:sz w:val="24"/>
                <w:szCs w:val="24"/>
              </w:rPr>
              <w:t>The General Data Protection Regulation ((EU) 2016/679);</w:t>
            </w:r>
          </w:p>
          <w:p w14:paraId="137D3153" w14:textId="77777777" w:rsidR="00DC53C5" w:rsidRDefault="00A97817">
            <w:pPr>
              <w:keepNext/>
              <w:pBdr>
                <w:top w:val="nil"/>
                <w:left w:val="nil"/>
                <w:bottom w:val="nil"/>
                <w:right w:val="nil"/>
                <w:between w:val="nil"/>
              </w:pBdr>
              <w:spacing w:after="220"/>
              <w:jc w:val="both"/>
              <w:rPr>
                <w:rFonts w:ascii="Arial" w:eastAsia="Arial" w:hAnsi="Arial" w:cs="Arial"/>
                <w:sz w:val="24"/>
                <w:szCs w:val="24"/>
              </w:rPr>
            </w:pPr>
            <w:r>
              <w:rPr>
                <w:rFonts w:ascii="Arial" w:eastAsia="Arial" w:hAnsi="Arial" w:cs="Arial"/>
                <w:sz w:val="24"/>
                <w:szCs w:val="24"/>
              </w:rPr>
              <w:t xml:space="preserve">Where two or more Controllers jointly determine the purposes  and meaning of Processing; </w:t>
            </w:r>
          </w:p>
          <w:p w14:paraId="44D9FFD7" w14:textId="77777777" w:rsidR="00DC53C5" w:rsidRDefault="00A97817">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sz w:val="24"/>
                <w:szCs w:val="24"/>
              </w:rPr>
              <w:t xml:space="preserve">all directors, officers, employees, agents, consultants and suppliers of the Processor and/or of any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engaged in the performance of its obligations under a Contract;</w:t>
            </w:r>
          </w:p>
        </w:tc>
      </w:tr>
      <w:tr w:rsidR="00DC53C5" w14:paraId="443D510C" w14:textId="77777777">
        <w:tc>
          <w:tcPr>
            <w:tcW w:w="2263" w:type="dxa"/>
          </w:tcPr>
          <w:p w14:paraId="6A8E5016" w14:textId="77777777" w:rsidR="00DC53C5" w:rsidRDefault="00DC53C5">
            <w:pPr>
              <w:keepNext/>
              <w:pBdr>
                <w:top w:val="nil"/>
                <w:left w:val="nil"/>
                <w:bottom w:val="nil"/>
                <w:right w:val="nil"/>
                <w:between w:val="nil"/>
              </w:pBdr>
              <w:spacing w:after="220"/>
              <w:jc w:val="both"/>
              <w:rPr>
                <w:rFonts w:ascii="Arial" w:eastAsia="Arial" w:hAnsi="Arial" w:cs="Arial"/>
                <w:b/>
                <w:sz w:val="24"/>
                <w:szCs w:val="24"/>
              </w:rPr>
            </w:pPr>
          </w:p>
        </w:tc>
        <w:tc>
          <w:tcPr>
            <w:tcW w:w="6753" w:type="dxa"/>
          </w:tcPr>
          <w:p w14:paraId="70A34FE7" w14:textId="77777777" w:rsidR="00DC53C5" w:rsidRDefault="00DC53C5">
            <w:pPr>
              <w:keepNext/>
              <w:pBdr>
                <w:top w:val="nil"/>
                <w:left w:val="nil"/>
                <w:bottom w:val="nil"/>
                <w:right w:val="nil"/>
                <w:between w:val="nil"/>
              </w:pBdr>
              <w:spacing w:after="220"/>
              <w:jc w:val="both"/>
              <w:rPr>
                <w:rFonts w:ascii="Arial" w:eastAsia="Arial" w:hAnsi="Arial" w:cs="Arial"/>
                <w:sz w:val="24"/>
                <w:szCs w:val="24"/>
              </w:rPr>
            </w:pPr>
          </w:p>
        </w:tc>
      </w:tr>
    </w:tbl>
    <w:p w14:paraId="7F5B0436" w14:textId="77777777" w:rsidR="00DC53C5" w:rsidRDefault="00A97817">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Status of the Controller</w:t>
      </w:r>
    </w:p>
    <w:p w14:paraId="61BD7710" w14:textId="77777777" w:rsidR="00DC53C5" w:rsidRDefault="00A97817">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14:paraId="3C8D8CEF" w14:textId="77777777" w:rsidR="00DC53C5" w:rsidRDefault="00A97817">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“Controller” in respect of the other Party who is “Processor”;</w:t>
      </w:r>
    </w:p>
    <w:p w14:paraId="1D648AC9" w14:textId="77777777" w:rsidR="00DC53C5" w:rsidRDefault="00A97817">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“Processor” in respect of the other Party who is “Controller”;</w:t>
      </w:r>
    </w:p>
    <w:p w14:paraId="352D1251" w14:textId="77777777" w:rsidR="00DC53C5" w:rsidRDefault="00A97817">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“Joint Controller” with the other Party; </w:t>
      </w:r>
    </w:p>
    <w:p w14:paraId="1D248A57" w14:textId="77777777" w:rsidR="00DC53C5" w:rsidRDefault="00A97817">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“Independent Controller” of the Personal Data where the other Party is also “Controller”,</w:t>
      </w:r>
    </w:p>
    <w:p w14:paraId="1DDBE813" w14:textId="77777777" w:rsidR="00DC53C5" w:rsidRDefault="00A97817">
      <w:pPr>
        <w:pBdr>
          <w:top w:val="nil"/>
          <w:left w:val="nil"/>
          <w:bottom w:val="nil"/>
          <w:right w:val="nil"/>
          <w:between w:val="nil"/>
        </w:pBdr>
        <w:spacing w:before="280" w:after="120"/>
        <w:ind w:left="809"/>
        <w:rPr>
          <w:rFonts w:ascii="Arial" w:eastAsia="Arial" w:hAnsi="Arial" w:cs="Arial"/>
          <w:sz w:val="24"/>
          <w:szCs w:val="24"/>
        </w:rPr>
      </w:pPr>
      <w:r>
        <w:rPr>
          <w:rFonts w:ascii="Arial" w:eastAsia="Arial" w:hAnsi="Arial" w:cs="Arial"/>
          <w:sz w:val="24"/>
          <w:szCs w:val="24"/>
        </w:rPr>
        <w:t xml:space="preserve">in respect of certain Personal Data under a Contract and shall specify in Annex 1 </w:t>
      </w:r>
      <w:r>
        <w:rPr>
          <w:rFonts w:ascii="Arial" w:eastAsia="Arial" w:hAnsi="Arial" w:cs="Arial"/>
          <w:i/>
          <w:sz w:val="24"/>
          <w:szCs w:val="24"/>
        </w:rPr>
        <w:t>(Processing Personal Data)</w:t>
      </w:r>
      <w:r>
        <w:rPr>
          <w:rFonts w:ascii="Arial" w:eastAsia="Arial" w:hAnsi="Arial" w:cs="Arial"/>
          <w:sz w:val="24"/>
          <w:szCs w:val="24"/>
        </w:rPr>
        <w:t xml:space="preserve"> which scenario they think shall apply in each situation. </w:t>
      </w:r>
    </w:p>
    <w:p w14:paraId="1862EAC9" w14:textId="77777777" w:rsidR="00DC53C5" w:rsidRDefault="00A97817">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lastRenderedPageBreak/>
        <w:t xml:space="preserve">Where one Party is Controller and the other Party its Processor </w:t>
      </w:r>
    </w:p>
    <w:p w14:paraId="25D5D83E" w14:textId="77777777" w:rsidR="00DC53C5" w:rsidRDefault="00A97817">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is a Processor, the only Processing that it is authorised to do is listed in Annex 1 </w:t>
      </w:r>
      <w:r>
        <w:rPr>
          <w:rFonts w:ascii="Arial" w:eastAsia="Arial" w:hAnsi="Arial" w:cs="Arial"/>
          <w:i/>
          <w:sz w:val="24"/>
          <w:szCs w:val="24"/>
        </w:rPr>
        <w:t>(Processing Personal Data</w:t>
      </w:r>
      <w:r>
        <w:rPr>
          <w:rFonts w:ascii="Arial" w:eastAsia="Arial" w:hAnsi="Arial" w:cs="Arial"/>
          <w:sz w:val="24"/>
          <w:szCs w:val="24"/>
        </w:rPr>
        <w:t xml:space="preserve">) by the Controller or further provided in writing by the Controller and may not be determined by the Processor. </w:t>
      </w:r>
    </w:p>
    <w:p w14:paraId="17D59758" w14:textId="77777777" w:rsidR="00DC53C5" w:rsidRDefault="00A97817">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notify the Controller immediately if it considers that any of the Controller’s instructions infringe the Data Protection Legislation.</w:t>
      </w:r>
    </w:p>
    <w:p w14:paraId="781BD61E" w14:textId="77777777" w:rsidR="00DC53C5" w:rsidRDefault="00A97817">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provide all reasonable assistance to the Controller in the preparation of any Data Protection Impact Assessment prior to commencing any Processing.  Such assistance may, at the discretion of the Controller, include:</w:t>
      </w:r>
    </w:p>
    <w:p w14:paraId="5EF24438" w14:textId="77777777" w:rsidR="00DC53C5" w:rsidRDefault="00A97817">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 systematic description of the envisaged Processing and the purpose of the Processing;</w:t>
      </w:r>
    </w:p>
    <w:p w14:paraId="0F2FF3FC" w14:textId="77777777" w:rsidR="00DC53C5" w:rsidRDefault="00A97817">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2" w:name="_heading=h.gjdgxs" w:colFirst="0" w:colLast="0"/>
      <w:bookmarkEnd w:id="2"/>
      <w:r>
        <w:rPr>
          <w:rFonts w:ascii="Arial" w:eastAsia="Arial" w:hAnsi="Arial" w:cs="Arial"/>
          <w:sz w:val="24"/>
          <w:szCs w:val="24"/>
        </w:rPr>
        <w:t>an assessment of the necessity and proportionality of the Processing in relation to the Deliverables;</w:t>
      </w:r>
    </w:p>
    <w:p w14:paraId="3DAFC3A5" w14:textId="77777777" w:rsidR="00DC53C5" w:rsidRDefault="00A97817">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an assessment of the risks to the rights and freedoms of Data Subjects; and</w:t>
      </w:r>
    </w:p>
    <w:p w14:paraId="1AF15428" w14:textId="77777777" w:rsidR="00DC53C5" w:rsidRDefault="00A97817">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measures envisaged to address the risks, including safeguards, security measures and mechanisms to ensure the protection of Personal Data.</w:t>
      </w:r>
    </w:p>
    <w:p w14:paraId="37363363" w14:textId="77777777" w:rsidR="00DC53C5" w:rsidRDefault="00A97817">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bookmarkStart w:id="3" w:name="bookmark=id.30j0zll" w:colFirst="0" w:colLast="0"/>
      <w:bookmarkEnd w:id="3"/>
      <w:r>
        <w:rPr>
          <w:rFonts w:ascii="Arial" w:eastAsia="Arial" w:hAnsi="Arial" w:cs="Arial"/>
          <w:sz w:val="24"/>
          <w:szCs w:val="24"/>
        </w:rPr>
        <w:t>The Processor shall, in relation to any Personal Data Processed in connection with its obligations under the Contract:</w:t>
      </w:r>
    </w:p>
    <w:p w14:paraId="355E20ED" w14:textId="77777777" w:rsidR="00DC53C5" w:rsidRDefault="00A97817">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4" w:name="bookmark=id.1fob9te" w:colFirst="0" w:colLast="0"/>
      <w:bookmarkEnd w:id="4"/>
      <w:r>
        <w:rPr>
          <w:rFonts w:ascii="Arial" w:eastAsia="Arial" w:hAnsi="Arial" w:cs="Arial"/>
          <w:sz w:val="24"/>
          <w:szCs w:val="24"/>
        </w:rPr>
        <w:t xml:space="preserve">Process that Personal Data only in accordance with Annex 1 </w:t>
      </w:r>
      <w:r>
        <w:rPr>
          <w:rFonts w:ascii="Arial" w:eastAsia="Arial" w:hAnsi="Arial" w:cs="Arial"/>
          <w:i/>
          <w:sz w:val="24"/>
          <w:szCs w:val="24"/>
        </w:rPr>
        <w:t>(Processing Personal Data</w:t>
      </w:r>
      <w:r>
        <w:rPr>
          <w:rFonts w:ascii="Arial" w:eastAsia="Arial" w:hAnsi="Arial" w:cs="Arial"/>
          <w:sz w:val="24"/>
          <w:szCs w:val="24"/>
        </w:rPr>
        <w:t>), or as further provided in writing by the Controller, unless the Processor is required to do otherwise by Law. If it is so required the Processor shall promptly notify the Controller before Processing the Personal Data unless prohibited by Law;</w:t>
      </w:r>
    </w:p>
    <w:p w14:paraId="7721F445" w14:textId="77777777" w:rsidR="00DC53C5" w:rsidRDefault="00A97817">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5" w:name="bookmark=id.3znysh7" w:colFirst="0" w:colLast="0"/>
      <w:bookmarkEnd w:id="5"/>
      <w:r>
        <w:rPr>
          <w:rFonts w:ascii="Arial" w:eastAsia="Arial" w:hAnsi="Arial" w:cs="Arial"/>
          <w:sz w:val="24"/>
          <w:szCs w:val="24"/>
        </w:rPr>
        <w:t>ensure that it has in place Protective Measures, which are appropriate to protect against Personal Data Breach, including in the case of the Supplier the measures set out in Clause 14.3 of the Core Terms</w:t>
      </w:r>
      <w:r>
        <w:rPr>
          <w:rFonts w:ascii="Arial" w:eastAsia="Arial" w:hAnsi="Arial" w:cs="Arial"/>
          <w:i/>
          <w:sz w:val="24"/>
          <w:szCs w:val="24"/>
        </w:rPr>
        <w:t>,</w:t>
      </w:r>
      <w:r>
        <w:rPr>
          <w:rFonts w:ascii="Arial" w:eastAsia="Arial" w:hAnsi="Arial" w:cs="Arial"/>
          <w:sz w:val="24"/>
          <w:szCs w:val="24"/>
        </w:rPr>
        <w:t xml:space="preserve"> which  the Controller may reasonably reject.  In the event of the Controller reasonably rejecting Protective Measures put in place by the Processor, the Processor must propose alternative Protective Measures to the satisfaction of the Controller. Failure to reject shall not amount to approval by the Controller of the adequacy of the Protective Measures.  Protective Measures must take account of the:</w:t>
      </w:r>
    </w:p>
    <w:p w14:paraId="6CA4E28A" w14:textId="77777777" w:rsidR="00DC53C5" w:rsidRDefault="00A97817">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nature of the data to be protected;</w:t>
      </w:r>
      <w:bookmarkStart w:id="6" w:name="bookmark=id.2et92p0" w:colFirst="0" w:colLast="0"/>
      <w:bookmarkEnd w:id="6"/>
    </w:p>
    <w:p w14:paraId="0C93C27F" w14:textId="77777777" w:rsidR="00DC53C5" w:rsidRDefault="00A97817">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harm that might result from a Personal Data Breach;</w:t>
      </w:r>
    </w:p>
    <w:p w14:paraId="1B992714" w14:textId="77777777" w:rsidR="00DC53C5" w:rsidRDefault="00A97817">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 xml:space="preserve">state of technological development; </w:t>
      </w:r>
    </w:p>
    <w:p w14:paraId="5D7CF2CB" w14:textId="77777777" w:rsidR="00DC53C5" w:rsidRDefault="00A97817">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 xml:space="preserve">cost of implementing any measures; </w:t>
      </w:r>
    </w:p>
    <w:p w14:paraId="1D7B4F5B" w14:textId="77777777" w:rsidR="00DC53C5" w:rsidRDefault="00A97817">
      <w:pPr>
        <w:pBdr>
          <w:top w:val="nil"/>
          <w:left w:val="nil"/>
          <w:bottom w:val="nil"/>
          <w:right w:val="nil"/>
          <w:between w:val="nil"/>
        </w:pBdr>
        <w:tabs>
          <w:tab w:val="left" w:pos="2261"/>
        </w:tabs>
        <w:spacing w:after="120" w:line="240" w:lineRule="auto"/>
        <w:ind w:left="2126"/>
        <w:jc w:val="both"/>
        <w:rPr>
          <w:rFonts w:ascii="Arial" w:eastAsia="Arial" w:hAnsi="Arial" w:cs="Arial"/>
          <w:sz w:val="24"/>
          <w:szCs w:val="24"/>
        </w:rPr>
      </w:pPr>
      <w:r>
        <w:rPr>
          <w:rFonts w:ascii="Arial" w:eastAsia="Arial" w:hAnsi="Arial" w:cs="Arial"/>
          <w:sz w:val="24"/>
          <w:szCs w:val="24"/>
        </w:rPr>
        <w:t>and which shall be maintained in accordance with Data Protection Legislation and Good Industry Practice;</w:t>
      </w:r>
    </w:p>
    <w:p w14:paraId="1EA02855" w14:textId="77777777" w:rsidR="00DC53C5" w:rsidRDefault="00A97817">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7" w:name="bookmark=id.tyjcwt" w:colFirst="0" w:colLast="0"/>
      <w:bookmarkEnd w:id="7"/>
      <w:r>
        <w:rPr>
          <w:rFonts w:ascii="Arial" w:eastAsia="Arial" w:hAnsi="Arial" w:cs="Arial"/>
          <w:sz w:val="24"/>
          <w:szCs w:val="24"/>
        </w:rPr>
        <w:t>ensure that :</w:t>
      </w:r>
    </w:p>
    <w:p w14:paraId="0138094B" w14:textId="77777777" w:rsidR="00DC53C5" w:rsidRDefault="00A97817">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lastRenderedPageBreak/>
        <w:t>the Processor Personnel do not Process Personal Data except in accordance with the Contract (and in particular Annex 1</w:t>
      </w:r>
      <w:r>
        <w:rPr>
          <w:rFonts w:ascii="Arial" w:eastAsia="Arial" w:hAnsi="Arial" w:cs="Arial"/>
          <w:i/>
          <w:sz w:val="24"/>
          <w:szCs w:val="24"/>
        </w:rPr>
        <w:t xml:space="preserve"> (Processing Personal Data</w:t>
      </w:r>
      <w:r>
        <w:rPr>
          <w:rFonts w:ascii="Arial" w:eastAsia="Arial" w:hAnsi="Arial" w:cs="Arial"/>
          <w:sz w:val="24"/>
          <w:szCs w:val="24"/>
        </w:rPr>
        <w:t>)) and the Controller’s further written instructions;</w:t>
      </w:r>
    </w:p>
    <w:p w14:paraId="5DC92F80" w14:textId="77777777" w:rsidR="00DC53C5" w:rsidRDefault="00A97817">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it uses all reasonable endeavours to ensure the reliability and integrity of any Processor Personnel who have access to the Personal Data and ensure that they:</w:t>
      </w:r>
    </w:p>
    <w:p w14:paraId="0A30369E" w14:textId="77777777" w:rsidR="00DC53C5" w:rsidRDefault="00A97817">
      <w:pPr>
        <w:numPr>
          <w:ilvl w:val="4"/>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aware of and comply with the Processor’s duties under this Joint Schedule 11, Clauses 14 (</w:t>
      </w:r>
      <w:r>
        <w:rPr>
          <w:rFonts w:ascii="Arial" w:eastAsia="Arial" w:hAnsi="Arial" w:cs="Arial"/>
          <w:i/>
          <w:sz w:val="24"/>
          <w:szCs w:val="24"/>
        </w:rPr>
        <w:t>Data protection</w:t>
      </w:r>
      <w:r>
        <w:rPr>
          <w:rFonts w:ascii="Arial" w:eastAsia="Arial" w:hAnsi="Arial" w:cs="Arial"/>
          <w:sz w:val="24"/>
          <w:szCs w:val="24"/>
        </w:rPr>
        <w:t>), 15 (</w:t>
      </w:r>
      <w:r>
        <w:rPr>
          <w:rFonts w:ascii="Arial" w:eastAsia="Arial" w:hAnsi="Arial" w:cs="Arial"/>
          <w:i/>
          <w:sz w:val="24"/>
          <w:szCs w:val="24"/>
        </w:rPr>
        <w:t>What you must keep confidential</w:t>
      </w:r>
      <w:r>
        <w:rPr>
          <w:rFonts w:ascii="Arial" w:eastAsia="Arial" w:hAnsi="Arial" w:cs="Arial"/>
          <w:sz w:val="24"/>
          <w:szCs w:val="24"/>
        </w:rPr>
        <w:t>) and 16 (</w:t>
      </w:r>
      <w:r>
        <w:rPr>
          <w:rFonts w:ascii="Arial" w:eastAsia="Arial" w:hAnsi="Arial" w:cs="Arial"/>
          <w:i/>
          <w:sz w:val="24"/>
          <w:szCs w:val="24"/>
        </w:rPr>
        <w:t>When you can share information</w:t>
      </w:r>
      <w:r>
        <w:rPr>
          <w:rFonts w:ascii="Arial" w:eastAsia="Arial" w:hAnsi="Arial" w:cs="Arial"/>
          <w:sz w:val="24"/>
          <w:szCs w:val="24"/>
        </w:rPr>
        <w:t>) of the Core Terms;</w:t>
      </w:r>
    </w:p>
    <w:p w14:paraId="76AC06AA" w14:textId="77777777" w:rsidR="00DC53C5" w:rsidRDefault="00A97817">
      <w:pPr>
        <w:numPr>
          <w:ilvl w:val="4"/>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are subject to appropriate confidentiality undertakings with the Processor or any </w:t>
      </w:r>
      <w:proofErr w:type="spellStart"/>
      <w:r>
        <w:rPr>
          <w:rFonts w:ascii="Arial" w:eastAsia="Arial" w:hAnsi="Arial" w:cs="Arial"/>
          <w:sz w:val="24"/>
          <w:szCs w:val="24"/>
        </w:rPr>
        <w:t>Subprocessor</w:t>
      </w:r>
      <w:proofErr w:type="spellEnd"/>
      <w:r>
        <w:rPr>
          <w:rFonts w:ascii="Arial" w:eastAsia="Arial" w:hAnsi="Arial" w:cs="Arial"/>
          <w:sz w:val="24"/>
          <w:szCs w:val="24"/>
        </w:rPr>
        <w:t>;</w:t>
      </w:r>
    </w:p>
    <w:p w14:paraId="40889B99" w14:textId="77777777" w:rsidR="00DC53C5" w:rsidRDefault="00A97817">
      <w:pPr>
        <w:numPr>
          <w:ilvl w:val="4"/>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informed of the confidential nature of the Personal Data and do not publish, disclose or divulge any of the Personal Data to any third party unless directed in writing to do so by the Controller or as otherwise permitted by the Contract; and</w:t>
      </w:r>
    </w:p>
    <w:p w14:paraId="53C60F87" w14:textId="77777777" w:rsidR="00DC53C5" w:rsidRDefault="00A97817">
      <w:pPr>
        <w:numPr>
          <w:ilvl w:val="4"/>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have undergone adequate training in the use, care, protection and handling of Personal Data; </w:t>
      </w:r>
    </w:p>
    <w:p w14:paraId="704E8ACD" w14:textId="77777777" w:rsidR="00DC53C5" w:rsidRDefault="00A97817">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8" w:name="bookmark=id.3dy6vkm" w:colFirst="0" w:colLast="0"/>
      <w:bookmarkEnd w:id="8"/>
      <w:r>
        <w:rPr>
          <w:rFonts w:ascii="Arial" w:eastAsia="Arial" w:hAnsi="Arial" w:cs="Arial"/>
          <w:sz w:val="24"/>
          <w:szCs w:val="24"/>
        </w:rPr>
        <w:t>not transfer Personal Data outside of the UK unless the prior written consent of the Controller has been obtained and the following conditions are fulfilled:</w:t>
      </w:r>
    </w:p>
    <w:p w14:paraId="102FD5BC" w14:textId="77777777" w:rsidR="00DC53C5" w:rsidRDefault="00A97817">
      <w:pPr>
        <w:numPr>
          <w:ilvl w:val="3"/>
          <w:numId w:val="11"/>
        </w:numPr>
        <w:pBdr>
          <w:top w:val="nil"/>
          <w:left w:val="nil"/>
          <w:bottom w:val="nil"/>
          <w:right w:val="nil"/>
          <w:between w:val="nil"/>
        </w:pBdr>
        <w:spacing w:before="280" w:after="120"/>
        <w:ind w:hanging="707"/>
        <w:jc w:val="both"/>
        <w:rPr>
          <w:rFonts w:ascii="Arial" w:eastAsia="Arial" w:hAnsi="Arial" w:cs="Arial"/>
          <w:color w:val="000000"/>
        </w:rPr>
      </w:pPr>
      <w:bookmarkStart w:id="9" w:name="bookmark=id.1t3h5sf" w:colFirst="0" w:colLast="0"/>
      <w:bookmarkEnd w:id="9"/>
      <w:r>
        <w:rPr>
          <w:rFonts w:ascii="Arial" w:eastAsia="Arial" w:hAnsi="Arial" w:cs="Arial"/>
          <w:color w:val="000000"/>
        </w:rPr>
        <w:t>the destination country has been recognised as adequate by the UK government in accordance with Article 45 of the UK GDPR (or section 74 of the DPA 2018); or</w:t>
      </w:r>
    </w:p>
    <w:p w14:paraId="16273922" w14:textId="77777777" w:rsidR="00DC53C5" w:rsidRDefault="00A97817">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the Controller or the Processor has provided appropriate safeguards in relation to the transfer (whether in accordance with UK GDPR Article 46 or section 75 of the DPA 2018) as determined by the Controller which could include relevant parties entering into the International Data Transfer Agreement (the “</w:t>
      </w:r>
      <w:r>
        <w:rPr>
          <w:rFonts w:ascii="Arial" w:eastAsia="Arial" w:hAnsi="Arial" w:cs="Arial"/>
          <w:b/>
          <w:sz w:val="24"/>
          <w:szCs w:val="24"/>
        </w:rPr>
        <w:t>IDTA</w:t>
      </w:r>
      <w:r>
        <w:rPr>
          <w:rFonts w:ascii="Arial" w:eastAsia="Arial" w:hAnsi="Arial" w:cs="Arial"/>
          <w:sz w:val="24"/>
          <w:szCs w:val="24"/>
        </w:rPr>
        <w:t>”), or International Data Transfer Agreement Addendum to the European Commission’s SCCs (the “</w:t>
      </w:r>
      <w:r>
        <w:rPr>
          <w:rFonts w:ascii="Arial" w:eastAsia="Arial" w:hAnsi="Arial" w:cs="Arial"/>
          <w:b/>
          <w:sz w:val="24"/>
          <w:szCs w:val="24"/>
        </w:rPr>
        <w:t>Addendum</w:t>
      </w:r>
      <w:r>
        <w:rPr>
          <w:rFonts w:ascii="Arial" w:eastAsia="Arial" w:hAnsi="Arial" w:cs="Arial"/>
          <w:sz w:val="24"/>
          <w:szCs w:val="24"/>
        </w:rPr>
        <w:t>”), as published by the Information Commissioner’s Office from time to time under section 119A(1) of the DPA 2018, as well as any additional measures determined by the Controller;;</w:t>
      </w:r>
    </w:p>
    <w:p w14:paraId="79C78ACA" w14:textId="77777777" w:rsidR="00DC53C5" w:rsidRDefault="00A97817">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10" w:name="bookmark=id.4d34og8" w:colFirst="0" w:colLast="0"/>
      <w:bookmarkEnd w:id="10"/>
      <w:r>
        <w:rPr>
          <w:rFonts w:ascii="Arial" w:eastAsia="Arial" w:hAnsi="Arial" w:cs="Arial"/>
          <w:sz w:val="24"/>
          <w:szCs w:val="24"/>
        </w:rPr>
        <w:t>the Data Subject has enforceable rights and effective legal remedies;</w:t>
      </w:r>
    </w:p>
    <w:p w14:paraId="7724657C" w14:textId="77777777" w:rsidR="00DC53C5" w:rsidRDefault="00A97817">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11" w:name="bookmark=id.2s8eyo1" w:colFirst="0" w:colLast="0"/>
      <w:bookmarkEnd w:id="11"/>
      <w:r>
        <w:rPr>
          <w:rFonts w:ascii="Arial" w:eastAsia="Arial" w:hAnsi="Arial" w:cs="Arial"/>
          <w:sz w:val="24"/>
          <w:szCs w:val="24"/>
        </w:rPr>
        <w:t>the Processor complies with its obligations under Data Protection Legislation by providing an adequate level of protection to any Personal Data that is transferred (or, if it is not so bound, uses its best endeavours to assist the Controller in meeting its obligations); and</w:t>
      </w:r>
    </w:p>
    <w:p w14:paraId="4A563ADC" w14:textId="77777777" w:rsidR="00DC53C5" w:rsidRDefault="00A97817">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12" w:name="bookmark=id.17dp8vu" w:colFirst="0" w:colLast="0"/>
      <w:bookmarkEnd w:id="12"/>
      <w:r>
        <w:rPr>
          <w:rFonts w:ascii="Arial" w:eastAsia="Arial" w:hAnsi="Arial" w:cs="Arial"/>
          <w:sz w:val="24"/>
          <w:szCs w:val="24"/>
        </w:rPr>
        <w:lastRenderedPageBreak/>
        <w:t xml:space="preserve">the Processor complies with any reasonable instructions notified to it in advance by the Controller with respect to the Processing of the Personal Data; </w:t>
      </w:r>
    </w:p>
    <w:p w14:paraId="691CEAA7" w14:textId="77777777" w:rsidR="00DC53C5" w:rsidRDefault="00A97817">
      <w:pPr>
        <w:keepNext/>
        <w:numPr>
          <w:ilvl w:val="2"/>
          <w:numId w:val="11"/>
        </w:numPr>
        <w:pBdr>
          <w:top w:val="nil"/>
          <w:left w:val="nil"/>
          <w:bottom w:val="nil"/>
          <w:right w:val="nil"/>
          <w:between w:val="nil"/>
        </w:pBdr>
        <w:spacing w:before="240" w:after="240"/>
        <w:jc w:val="both"/>
        <w:rPr>
          <w:rFonts w:ascii="Arial" w:eastAsia="Arial" w:hAnsi="Arial" w:cs="Arial"/>
          <w:color w:val="000000"/>
        </w:rPr>
      </w:pPr>
      <w:bookmarkStart w:id="13" w:name="bookmark=id.3rdcrjn" w:colFirst="0" w:colLast="0"/>
      <w:bookmarkEnd w:id="13"/>
      <w:r>
        <w:rPr>
          <w:rFonts w:ascii="Arial" w:eastAsia="Arial" w:hAnsi="Arial" w:cs="Arial"/>
          <w:color w:val="000000"/>
        </w:rPr>
        <w:t>where the Personal Data is subject to EU GDPR, not transfer Personal Data outside of the EU unless the prior written consent of the Controller has been obtained and the following conditions are fulfilled:</w:t>
      </w:r>
    </w:p>
    <w:p w14:paraId="1562F59E" w14:textId="77777777" w:rsidR="00DC53C5" w:rsidRDefault="00A97817">
      <w:pPr>
        <w:numPr>
          <w:ilvl w:val="3"/>
          <w:numId w:val="11"/>
        </w:numPr>
        <w:pBdr>
          <w:top w:val="nil"/>
          <w:left w:val="nil"/>
          <w:bottom w:val="nil"/>
          <w:right w:val="nil"/>
          <w:between w:val="nil"/>
        </w:pBdr>
        <w:spacing w:before="280" w:after="120"/>
        <w:ind w:hanging="707"/>
        <w:jc w:val="both"/>
        <w:rPr>
          <w:rFonts w:ascii="Arial" w:eastAsia="Arial" w:hAnsi="Arial" w:cs="Arial"/>
          <w:color w:val="000000"/>
        </w:rPr>
      </w:pPr>
      <w:r>
        <w:rPr>
          <w:rFonts w:ascii="Arial" w:eastAsia="Arial" w:hAnsi="Arial" w:cs="Arial"/>
          <w:color w:val="000000"/>
        </w:rPr>
        <w:t>the transfer is in accordance with Article 45 of the EU GDPR; or</w:t>
      </w:r>
    </w:p>
    <w:p w14:paraId="107565EC" w14:textId="77777777" w:rsidR="00DC53C5" w:rsidRDefault="00A97817">
      <w:pPr>
        <w:numPr>
          <w:ilvl w:val="3"/>
          <w:numId w:val="11"/>
        </w:numPr>
        <w:pBdr>
          <w:top w:val="nil"/>
          <w:left w:val="nil"/>
          <w:bottom w:val="nil"/>
          <w:right w:val="nil"/>
          <w:between w:val="nil"/>
        </w:pBdr>
        <w:spacing w:before="280" w:after="120"/>
        <w:ind w:hanging="707"/>
        <w:jc w:val="both"/>
        <w:rPr>
          <w:rFonts w:ascii="Arial" w:eastAsia="Arial" w:hAnsi="Arial" w:cs="Arial"/>
          <w:color w:val="000000"/>
        </w:rPr>
      </w:pPr>
      <w:r>
        <w:rPr>
          <w:rFonts w:ascii="Arial" w:eastAsia="Arial" w:hAnsi="Arial" w:cs="Arial"/>
          <w:color w:val="000000"/>
        </w:rPr>
        <w:t>the Processor has provided appropriate safeguards in relation to the transfer in accordance with Article 46 of the EU GDPR as determined by the Controller which could include relevant parties entering into Standard Contractual Clauses in the European Commission’s decision 2021/914/EU or such updated version of such Standard Contractual Clauses as are published by the European Commission from time to time as well as any additional measures determined by the Controller;</w:t>
      </w:r>
    </w:p>
    <w:p w14:paraId="02D3D911" w14:textId="77777777" w:rsidR="00DC53C5" w:rsidRDefault="00A97817">
      <w:pPr>
        <w:numPr>
          <w:ilvl w:val="3"/>
          <w:numId w:val="11"/>
        </w:numPr>
        <w:pBdr>
          <w:top w:val="nil"/>
          <w:left w:val="nil"/>
          <w:bottom w:val="nil"/>
          <w:right w:val="nil"/>
          <w:between w:val="nil"/>
        </w:pBdr>
        <w:spacing w:before="280" w:after="120"/>
        <w:ind w:hanging="707"/>
        <w:jc w:val="both"/>
        <w:rPr>
          <w:rFonts w:ascii="Arial" w:eastAsia="Arial" w:hAnsi="Arial" w:cs="Arial"/>
          <w:color w:val="000000"/>
        </w:rPr>
      </w:pPr>
      <w:r>
        <w:rPr>
          <w:rFonts w:ascii="Arial" w:eastAsia="Arial" w:hAnsi="Arial" w:cs="Arial"/>
          <w:color w:val="000000"/>
        </w:rPr>
        <w:t>the Data Subject has enforceable rights and effective legal remedies;</w:t>
      </w:r>
    </w:p>
    <w:p w14:paraId="143B1BD9" w14:textId="77777777" w:rsidR="00DC53C5" w:rsidRDefault="00A97817">
      <w:pPr>
        <w:numPr>
          <w:ilvl w:val="3"/>
          <w:numId w:val="11"/>
        </w:numPr>
        <w:pBdr>
          <w:top w:val="nil"/>
          <w:left w:val="nil"/>
          <w:bottom w:val="nil"/>
          <w:right w:val="nil"/>
          <w:between w:val="nil"/>
        </w:pBdr>
        <w:spacing w:before="280" w:after="120"/>
        <w:ind w:hanging="707"/>
        <w:jc w:val="both"/>
        <w:rPr>
          <w:rFonts w:ascii="Arial" w:eastAsia="Arial" w:hAnsi="Arial" w:cs="Arial"/>
          <w:color w:val="000000"/>
        </w:rPr>
      </w:pPr>
      <w:r>
        <w:rPr>
          <w:rFonts w:ascii="Arial" w:eastAsia="Arial" w:hAnsi="Arial" w:cs="Arial"/>
          <w:color w:val="000000"/>
        </w:rPr>
        <w:t xml:space="preserve">the Processor complies with its obligations under the EU GDPR by providing an adequate level of protection to any Personal Data that is transferred (or, if it is not so bound, uses its best endeavours to assist the Controller in meeting its obligations); </w:t>
      </w:r>
    </w:p>
    <w:p w14:paraId="3AA80FED" w14:textId="77777777" w:rsidR="00DC53C5" w:rsidRDefault="00A97817">
      <w:pPr>
        <w:numPr>
          <w:ilvl w:val="3"/>
          <w:numId w:val="11"/>
        </w:numPr>
        <w:pBdr>
          <w:top w:val="nil"/>
          <w:left w:val="nil"/>
          <w:bottom w:val="nil"/>
          <w:right w:val="nil"/>
          <w:between w:val="nil"/>
        </w:pBdr>
        <w:spacing w:before="280" w:after="120"/>
        <w:ind w:hanging="707"/>
        <w:jc w:val="both"/>
        <w:rPr>
          <w:rFonts w:ascii="Arial" w:eastAsia="Arial" w:hAnsi="Arial" w:cs="Arial"/>
          <w:color w:val="000000"/>
        </w:rPr>
      </w:pPr>
      <w:r>
        <w:rPr>
          <w:rFonts w:ascii="Arial" w:eastAsia="Arial" w:hAnsi="Arial" w:cs="Arial"/>
          <w:color w:val="000000"/>
        </w:rPr>
        <w:t xml:space="preserve">the Processor complies with any reasonable instructions notified to it in advance by the Controller with respect to the processing of the Personal Data; and </w:t>
      </w:r>
    </w:p>
    <w:p w14:paraId="5C77DB80" w14:textId="77777777" w:rsidR="00DC53C5" w:rsidRDefault="00DC53C5">
      <w:pPr>
        <w:pBdr>
          <w:top w:val="nil"/>
          <w:left w:val="nil"/>
          <w:bottom w:val="nil"/>
          <w:right w:val="nil"/>
          <w:between w:val="nil"/>
        </w:pBdr>
        <w:spacing w:after="120" w:line="240" w:lineRule="auto"/>
        <w:ind w:left="809"/>
        <w:jc w:val="both"/>
        <w:rPr>
          <w:rFonts w:ascii="Arial" w:eastAsia="Arial" w:hAnsi="Arial" w:cs="Arial"/>
          <w:sz w:val="24"/>
          <w:szCs w:val="24"/>
        </w:rPr>
      </w:pPr>
    </w:p>
    <w:p w14:paraId="7D2CA69F" w14:textId="77777777" w:rsidR="00DC53C5" w:rsidRDefault="00A97817">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at the written direction of the Controller, delete or return Personal Data (and any copies of it) to the Controller on termination of the Contract unless the Processor is required by Law to retain the Personal Data.</w:t>
      </w:r>
    </w:p>
    <w:p w14:paraId="35011BE5" w14:textId="77777777" w:rsidR="00DC53C5" w:rsidRDefault="00A97817">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bookmarkStart w:id="14" w:name="bookmark=id.26in1rg" w:colFirst="0" w:colLast="0"/>
      <w:bookmarkEnd w:id="14"/>
      <w:r>
        <w:rPr>
          <w:rFonts w:ascii="Arial" w:eastAsia="Arial" w:hAnsi="Arial" w:cs="Arial"/>
          <w:sz w:val="24"/>
          <w:szCs w:val="24"/>
        </w:rPr>
        <w:t>Subject to paragraph 8 of this Joint Schedule 11, the Processor  shall notify the Controller immediately if in relation to it Processing Personal Data under or in connection with the Contract it:</w:t>
      </w:r>
    </w:p>
    <w:p w14:paraId="0697FD08" w14:textId="77777777" w:rsidR="00DC53C5" w:rsidRDefault="00A97817">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Data Subject Access Request (or purported Data Subject Access Request);</w:t>
      </w:r>
    </w:p>
    <w:p w14:paraId="0FD2D169" w14:textId="77777777" w:rsidR="00DC53C5" w:rsidRDefault="00A97817">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 request to rectify, block or erase any Personal Data; </w:t>
      </w:r>
    </w:p>
    <w:p w14:paraId="25B850C9" w14:textId="77777777" w:rsidR="00DC53C5" w:rsidRDefault="00A97817">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other request, complaint or communication relating to either Party's obligations under the Data Protection Legislation; </w:t>
      </w:r>
    </w:p>
    <w:p w14:paraId="2AFFE5DE" w14:textId="77777777" w:rsidR="00DC53C5" w:rsidRDefault="00A97817">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communication from the Information Commissioner or any other regulatory authority in connection with Personal Data Processed under the Contract; </w:t>
      </w:r>
    </w:p>
    <w:p w14:paraId="36224DFD" w14:textId="77777777" w:rsidR="00DC53C5" w:rsidRDefault="00A97817">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receives a request from any third Party for disclosure of Personal Data where compliance with such request is required or purported to be required by Law; or</w:t>
      </w:r>
    </w:p>
    <w:p w14:paraId="5D16C2AB" w14:textId="77777777" w:rsidR="00DC53C5" w:rsidRDefault="00A97817">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becomes aware of a Personal Data Breach.</w:t>
      </w:r>
    </w:p>
    <w:p w14:paraId="4D36F934" w14:textId="77777777" w:rsidR="00DC53C5" w:rsidRDefault="00A97817">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Processor’s obligation to notify under paragraph 7 of this Joint Schedule 11 shall include the provision of further information to the Controller, as details become available. </w:t>
      </w:r>
    </w:p>
    <w:p w14:paraId="51032CFC" w14:textId="77777777" w:rsidR="00DC53C5" w:rsidRDefault="00A97817">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Taking into account the nature of the Processing, the Processor shall provide the Controller with full assistance in relation to either Party's obligations under Data Protection Legislation and any complaint, communication or request made under paragraph 7 of this Joint Schedule 11 (and insofar as possible within the timescales reasonably required by the Controller) including but not limited to promptly providing:</w:t>
      </w:r>
    </w:p>
    <w:p w14:paraId="01E1AB5F" w14:textId="77777777" w:rsidR="00DC53C5" w:rsidRDefault="00A97817">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with full details and copies of the complaint, communication or request;</w:t>
      </w:r>
    </w:p>
    <w:p w14:paraId="49781D99" w14:textId="77777777" w:rsidR="00DC53C5" w:rsidRDefault="00A97817">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such assistance as is reasonably requested by the Controller to enable the Controller to comply with a Data Subject Access Request within the relevant timescales set out in the Data Protection Legislation; </w:t>
      </w:r>
    </w:p>
    <w:p w14:paraId="2014585E" w14:textId="77777777" w:rsidR="00DC53C5" w:rsidRDefault="00A97817">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the Controller, at its request, with any Personal Data it holds in relation to a Data Subject; </w:t>
      </w:r>
    </w:p>
    <w:p w14:paraId="478EDA33" w14:textId="77777777" w:rsidR="00DC53C5" w:rsidRDefault="00A97817">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assistance as requested by the Controller following any Personal Data Breach;  and/or</w:t>
      </w:r>
    </w:p>
    <w:p w14:paraId="4E55BE61" w14:textId="77777777" w:rsidR="00DC53C5" w:rsidRDefault="00A97817">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assistance as requested by the Controller with respect to any request from the Information Commissioner’s Office or any other regulatory authority, or any consultation by the Controller with the Information Commissioner's Office or any other regulatory authority.</w:t>
      </w:r>
    </w:p>
    <w:p w14:paraId="4A755FA3" w14:textId="77777777" w:rsidR="00DC53C5" w:rsidRDefault="00A97817">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maintain complete and accurate records and information to demonstrate its compliance with this Joint Schedule 11. This requirement does not apply where the Processor employs fewer than 250 staff, unless:</w:t>
      </w:r>
    </w:p>
    <w:p w14:paraId="13E2C63C" w14:textId="77777777" w:rsidR="00DC53C5" w:rsidRDefault="00A97817">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that the Processing is not occasional;</w:t>
      </w:r>
    </w:p>
    <w:p w14:paraId="7DDBB35A" w14:textId="77777777" w:rsidR="00DC53C5" w:rsidRDefault="00A97817">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the Processing includes special categories of data as referred to in Article 9(1) of the UK GDPR or Personal Data relating to criminal convictions and offences referred to in Article 10 of the UK GDPR; or</w:t>
      </w:r>
    </w:p>
    <w:p w14:paraId="707C6F71" w14:textId="77777777" w:rsidR="00DC53C5" w:rsidRDefault="00A97817">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that the Processing is likely to result in a risk to the rights and freedoms of Data Subjects.</w:t>
      </w:r>
    </w:p>
    <w:p w14:paraId="70CC23AE" w14:textId="77777777" w:rsidR="00DC53C5" w:rsidRDefault="00A97817">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bookmarkStart w:id="15" w:name="bookmark=id.lnxbz9" w:colFirst="0" w:colLast="0"/>
      <w:bookmarkEnd w:id="15"/>
      <w:r>
        <w:rPr>
          <w:rFonts w:ascii="Arial" w:eastAsia="Arial" w:hAnsi="Arial" w:cs="Arial"/>
          <w:sz w:val="24"/>
          <w:szCs w:val="24"/>
        </w:rPr>
        <w:t>The Processor shall allow for audits of its Data Processing activity by the Controller or the Controller’s designated auditor.</w:t>
      </w:r>
    </w:p>
    <w:p w14:paraId="6281BE20" w14:textId="77777777" w:rsidR="00DC53C5" w:rsidRDefault="00A97817">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designate a Data Protection Officer if required by the Data Protection Legislation. </w:t>
      </w:r>
    </w:p>
    <w:p w14:paraId="2667AB77" w14:textId="77777777" w:rsidR="00DC53C5" w:rsidRDefault="00A97817">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 xml:space="preserve">Before allowing any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to Process any Personal Data related to the Contract, the Processor must:</w:t>
      </w:r>
    </w:p>
    <w:p w14:paraId="7229C5E6" w14:textId="77777777" w:rsidR="00DC53C5" w:rsidRDefault="00A97817">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notify the Controller in writing of the intended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and Processing;</w:t>
      </w:r>
    </w:p>
    <w:p w14:paraId="479A084F" w14:textId="77777777" w:rsidR="00DC53C5" w:rsidRDefault="00A97817">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obtain the written consent of the Controller; </w:t>
      </w:r>
    </w:p>
    <w:p w14:paraId="7B3D8CFF" w14:textId="77777777" w:rsidR="00DC53C5" w:rsidRDefault="00A97817">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enter into a written agreement with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which give effect to the terms set out in this Joint Schedule 11 such that they apply to the </w:t>
      </w:r>
      <w:proofErr w:type="spellStart"/>
      <w:r>
        <w:rPr>
          <w:rFonts w:ascii="Arial" w:eastAsia="Arial" w:hAnsi="Arial" w:cs="Arial"/>
          <w:sz w:val="24"/>
          <w:szCs w:val="24"/>
        </w:rPr>
        <w:t>Subprocessor</w:t>
      </w:r>
      <w:proofErr w:type="spellEnd"/>
      <w:r>
        <w:rPr>
          <w:rFonts w:ascii="Arial" w:eastAsia="Arial" w:hAnsi="Arial" w:cs="Arial"/>
          <w:sz w:val="24"/>
          <w:szCs w:val="24"/>
        </w:rPr>
        <w:t>; and</w:t>
      </w:r>
    </w:p>
    <w:p w14:paraId="03570BBA" w14:textId="77777777" w:rsidR="00DC53C5" w:rsidRDefault="00A97817">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provide the Controller with such information regarding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as the Controller may reasonably require.</w:t>
      </w:r>
    </w:p>
    <w:p w14:paraId="3D698010" w14:textId="77777777" w:rsidR="00DC53C5" w:rsidRDefault="00A97817">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 shall remain fully liable for all acts or omissions of any of its </w:t>
      </w:r>
      <w:proofErr w:type="spellStart"/>
      <w:r>
        <w:rPr>
          <w:rFonts w:ascii="Arial" w:eastAsia="Arial" w:hAnsi="Arial" w:cs="Arial"/>
          <w:sz w:val="24"/>
          <w:szCs w:val="24"/>
        </w:rPr>
        <w:t>Subprocessors</w:t>
      </w:r>
      <w:proofErr w:type="spellEnd"/>
      <w:r>
        <w:rPr>
          <w:rFonts w:ascii="Arial" w:eastAsia="Arial" w:hAnsi="Arial" w:cs="Arial"/>
          <w:sz w:val="24"/>
          <w:szCs w:val="24"/>
        </w:rPr>
        <w:t>.</w:t>
      </w:r>
    </w:p>
    <w:p w14:paraId="1362C713" w14:textId="77777777" w:rsidR="00DC53C5" w:rsidRDefault="00A97817">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bookmarkStart w:id="16" w:name="bookmark=id.35nkun2" w:colFirst="0" w:colLast="0"/>
      <w:bookmarkEnd w:id="16"/>
      <w:r>
        <w:rPr>
          <w:rFonts w:ascii="Arial" w:eastAsia="Arial" w:hAnsi="Arial" w:cs="Arial"/>
          <w:sz w:val="24"/>
          <w:szCs w:val="24"/>
        </w:rPr>
        <w:t>The Relevant Authority may, at any time on not less than thirty (30) Working Days’ notice, revise this Joint Schedule 11 by replacing it with any applicable controller to processor standard clauses or similar terms forming part of an applicable certification scheme (which shall apply when incorporated by attachment to the Contract).</w:t>
      </w:r>
    </w:p>
    <w:p w14:paraId="4F7BCE89" w14:textId="77777777" w:rsidR="00DC53C5" w:rsidRDefault="00A97817">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agree to take account of any non-mandatory guidance issued by the Information Commissioner’s Office, any relevant Central Government Body and/or any other regulatory authority. The Relevant Authority may on not less than thirty (30) Working Days’ notice to the Supplier amend the Contract to ensure that it complies with any non-mandatory guidance issued by the Information Commissioner’s Office, relevant Central Government Body and/or any other regulatory authority. </w:t>
      </w:r>
    </w:p>
    <w:p w14:paraId="5BAF452B" w14:textId="77777777" w:rsidR="00DC53C5" w:rsidRDefault="00A97817">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the Parties are Joint Controllers of Personal Data </w:t>
      </w:r>
    </w:p>
    <w:p w14:paraId="6DFD75EF" w14:textId="77777777" w:rsidR="00DC53C5" w:rsidRDefault="00A97817">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In the event that the Parties are Joint Controllers in respect of Personal Data under the Contract, the Parties shall implement paragraphs that are necessary to comply with UK GDPR Article 26 based on the terms set out in Annex 2 to this Joint Schedule 11. </w:t>
      </w:r>
    </w:p>
    <w:p w14:paraId="2FA24092" w14:textId="77777777" w:rsidR="00DC53C5" w:rsidRDefault="00A97817">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Independent Controllers of Personal Data </w:t>
      </w:r>
    </w:p>
    <w:p w14:paraId="7E93E67E" w14:textId="77777777" w:rsidR="00DC53C5" w:rsidRDefault="00A97817">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14:paraId="0AFE7E97" w14:textId="77777777" w:rsidR="00DC53C5" w:rsidRDefault="00A97817">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Process the Personal Data in compliance with its obligations under the Data Protection Legislation and not do anything to cause the other Party to be in breach of it. </w:t>
      </w:r>
    </w:p>
    <w:p w14:paraId="604B226C" w14:textId="77777777" w:rsidR="00DC53C5" w:rsidRDefault="00A97817">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has provided Personal Data to the other Party in accordance with paragraph 8 of this Joint Schedule 11 above, the recipient of the Personal </w:t>
      </w:r>
      <w:r>
        <w:rPr>
          <w:rFonts w:ascii="Arial" w:eastAsia="Arial" w:hAnsi="Arial" w:cs="Arial"/>
          <w:sz w:val="24"/>
          <w:szCs w:val="24"/>
        </w:rPr>
        <w:lastRenderedPageBreak/>
        <w:t>Data will provide all such relevant documents and information relating to its data protection policies and procedures as the other Party may reasonably require.</w:t>
      </w:r>
    </w:p>
    <w:p w14:paraId="3D747296" w14:textId="77777777" w:rsidR="00DC53C5" w:rsidRDefault="00A97817">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be responsible for their own compliance with Articles 13 and 14 UK GDPR in respect of the Processing of Personal Data for the purposes of the Contract. </w:t>
      </w:r>
    </w:p>
    <w:p w14:paraId="375CA6CE" w14:textId="77777777" w:rsidR="00DC53C5" w:rsidRDefault="00A97817">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shall only provide Personal Data to each other:</w:t>
      </w:r>
    </w:p>
    <w:p w14:paraId="7877FD28" w14:textId="77777777" w:rsidR="00DC53C5" w:rsidRDefault="00A97817">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to the extent necessary to perform their respective obligations under the Contract;</w:t>
      </w:r>
    </w:p>
    <w:p w14:paraId="2E37DCF2" w14:textId="77777777" w:rsidR="00DC53C5" w:rsidRDefault="00A97817">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 compliance with the Data Protection Legislation (including by ensuring all required data privacy information has been given to affected Data Subjects to meet the requirements of Articles 13 and 14 of the UK GDPR); and</w:t>
      </w:r>
    </w:p>
    <w:p w14:paraId="3023FBAB" w14:textId="77777777" w:rsidR="00DC53C5" w:rsidRDefault="00A97817">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it has recorded it in Annex 1 </w:t>
      </w:r>
      <w:r>
        <w:rPr>
          <w:rFonts w:ascii="Arial" w:eastAsia="Arial" w:hAnsi="Arial" w:cs="Arial"/>
          <w:i/>
          <w:sz w:val="24"/>
          <w:szCs w:val="24"/>
        </w:rPr>
        <w:t>(Processing Personal Data).</w:t>
      </w:r>
    </w:p>
    <w:p w14:paraId="6F7A9B19" w14:textId="77777777" w:rsidR="00DC53C5" w:rsidRDefault="00A97817">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measures to ensure a level of security appropriate to that risk, including, as appropriate, the measures referred to in Article 32(1)(a), (b), (c) and (d) of the UK GDPR, and the measures shall, at a minimum, comply with the requirements of the Data Protection Legislation, including Article 32 of the UK GDPR.</w:t>
      </w:r>
    </w:p>
    <w:p w14:paraId="4D9CEEF7" w14:textId="77777777" w:rsidR="00DC53C5" w:rsidRDefault="00A97817">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 Party Processing Personal Data for the purposes of the Contract shall maintain a record of its Processing activities in accordance with Article 30 UK GDPR and shall make the record available to the other Party upon reasonable request.</w:t>
      </w:r>
    </w:p>
    <w:p w14:paraId="18884E54" w14:textId="77777777" w:rsidR="00DC53C5" w:rsidRDefault="00A97817">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receives a request by any Data Subject to exercise any of their rights under the Data Protection Legislation in relation to the Personal Data provided to it by the other Party pursuant to the Contract </w:t>
      </w:r>
      <w:r>
        <w:rPr>
          <w:rFonts w:ascii="Arial" w:eastAsia="Arial" w:hAnsi="Arial" w:cs="Arial"/>
          <w:b/>
          <w:sz w:val="24"/>
          <w:szCs w:val="24"/>
        </w:rPr>
        <w:t>(“Request Recipient”)</w:t>
      </w:r>
      <w:r>
        <w:rPr>
          <w:rFonts w:ascii="Arial" w:eastAsia="Arial" w:hAnsi="Arial" w:cs="Arial"/>
          <w:sz w:val="24"/>
          <w:szCs w:val="24"/>
        </w:rPr>
        <w:t>:</w:t>
      </w:r>
    </w:p>
    <w:p w14:paraId="4031A2C4" w14:textId="77777777" w:rsidR="00DC53C5" w:rsidRDefault="00A97817">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other Party shall provide any information and/or assistance as reasonably requested by the Request Recipient to help it respond to the request or correspondence, at the cost of the Request Recipient; or</w:t>
      </w:r>
    </w:p>
    <w:p w14:paraId="4B3E0029" w14:textId="77777777" w:rsidR="00DC53C5" w:rsidRDefault="00A97817">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the request or correspondence is directed to the other Party and/or relates to that other Party's Processing of the Personal Data, the Request Recipient  will:</w:t>
      </w:r>
    </w:p>
    <w:p w14:paraId="2498FF43" w14:textId="77777777" w:rsidR="00DC53C5" w:rsidRDefault="00A97817">
      <w:pPr>
        <w:numPr>
          <w:ilvl w:val="3"/>
          <w:numId w:val="11"/>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 xml:space="preserve">promptly, and in any event within five (5) Working Days of receipt of the request or correspondence, inform the other Party that it </w:t>
      </w:r>
      <w:r>
        <w:rPr>
          <w:rFonts w:ascii="Arial" w:eastAsia="Arial" w:hAnsi="Arial" w:cs="Arial"/>
          <w:sz w:val="24"/>
          <w:szCs w:val="24"/>
        </w:rPr>
        <w:lastRenderedPageBreak/>
        <w:t>has received the same and shall forward such request or correspondence to the other Party; and</w:t>
      </w:r>
    </w:p>
    <w:p w14:paraId="1C856311" w14:textId="77777777" w:rsidR="00DC53C5" w:rsidRDefault="00A97817">
      <w:pPr>
        <w:numPr>
          <w:ilvl w:val="3"/>
          <w:numId w:val="11"/>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provide any information and/or assistance as reasonably requested by the other Party to help it respond to the request or correspondence in the timeframes specified by Data Protection Legislation.</w:t>
      </w:r>
    </w:p>
    <w:p w14:paraId="44363FB8" w14:textId="77777777" w:rsidR="00DC53C5" w:rsidRDefault="00A97817">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promptly notify the other Party upon it becoming aware of any Personal Data Breach relating to Personal Data provided by the other Party pursuant to the Contract and shall: </w:t>
      </w:r>
    </w:p>
    <w:p w14:paraId="703746B0" w14:textId="77777777" w:rsidR="00DC53C5" w:rsidRDefault="00A97817">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do all such things as reasonably necessary to assist the other Party in mitigating the effects of the Personal Data Breach; </w:t>
      </w:r>
    </w:p>
    <w:p w14:paraId="139FCDC5" w14:textId="77777777" w:rsidR="00DC53C5" w:rsidRDefault="00A97817">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implement any measures necessary to restore the security of any compromised Personal Data; </w:t>
      </w:r>
    </w:p>
    <w:p w14:paraId="74A5AD8B" w14:textId="77777777" w:rsidR="00DC53C5" w:rsidRDefault="00A97817">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work with the other Party to make any required notifications to the Information Commissioner’s Office and affected Data Subjects in accordance with the Data Protection Legislation (including the timeframes set out therein); and</w:t>
      </w:r>
    </w:p>
    <w:p w14:paraId="12FFA96E" w14:textId="77777777" w:rsidR="00DC53C5" w:rsidRDefault="00A97817">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not do anything which may damage the reputation of the other Party or that Party's relationship with the relevant Data Subjects, save as required by Law. </w:t>
      </w:r>
    </w:p>
    <w:p w14:paraId="7513A538" w14:textId="77777777" w:rsidR="00DC53C5" w:rsidRDefault="00A97817">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Personal Data provided by one Party to the other Party may be used exclusively to exercise rights and obligations under the Contract as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14:paraId="0DB64165" w14:textId="77777777" w:rsidR="00DC53C5" w:rsidRDefault="00A97817">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 xml:space="preserve">Personal Data shall not be retained or processed for longer than is necessary to perform each Party’s respective obligations under the Contract which is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14:paraId="23F77079" w14:textId="77777777" w:rsidR="00DC53C5" w:rsidRDefault="00A97817">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Notwithstanding the general application of paragraphs 2 to 16 of this Joint Schedule 11 to Personal Data, where the Supplier is required to exercise its regulatory and/or legal obligations in respect of Personal Data, it shall act as an Independent Controller of Personal Data in accordance with paragraphs 18 to 27 of this Joint Schedule 11.</w:t>
      </w:r>
    </w:p>
    <w:p w14:paraId="66A28EF2" w14:textId="77777777" w:rsidR="00DC53C5" w:rsidRDefault="00DC53C5">
      <w:pPr>
        <w:pBdr>
          <w:top w:val="nil"/>
          <w:left w:val="nil"/>
          <w:bottom w:val="nil"/>
          <w:right w:val="nil"/>
          <w:between w:val="nil"/>
        </w:pBdr>
        <w:spacing w:before="280" w:after="120"/>
        <w:ind w:left="709"/>
        <w:rPr>
          <w:rFonts w:ascii="Arial" w:eastAsia="Arial" w:hAnsi="Arial" w:cs="Arial"/>
          <w:sz w:val="24"/>
          <w:szCs w:val="24"/>
        </w:rPr>
      </w:pPr>
    </w:p>
    <w:p w14:paraId="0552D493" w14:textId="77777777" w:rsidR="00DC53C5" w:rsidRDefault="00A97817">
      <w:pPr>
        <w:pStyle w:val="Heading2"/>
        <w:spacing w:before="0" w:after="240"/>
        <w:ind w:left="709" w:hanging="709"/>
        <w:rPr>
          <w:rFonts w:ascii="Arial" w:eastAsia="Arial" w:hAnsi="Arial" w:cs="Arial"/>
          <w:b w:val="0"/>
          <w:sz w:val="24"/>
          <w:szCs w:val="24"/>
        </w:rPr>
      </w:pPr>
      <w:r>
        <w:br w:type="page"/>
      </w:r>
      <w:r>
        <w:rPr>
          <w:rFonts w:ascii="Arial" w:eastAsia="Arial" w:hAnsi="Arial" w:cs="Arial"/>
          <w:sz w:val="24"/>
          <w:szCs w:val="24"/>
        </w:rPr>
        <w:lastRenderedPageBreak/>
        <w:t>Annex 1 - Processing Personal Data</w:t>
      </w:r>
    </w:p>
    <w:p w14:paraId="55B1CC24" w14:textId="77777777" w:rsidR="00DC53C5" w:rsidRDefault="00A97817">
      <w:pPr>
        <w:rPr>
          <w:rFonts w:ascii="Arial" w:eastAsia="Arial" w:hAnsi="Arial" w:cs="Arial"/>
          <w:sz w:val="24"/>
          <w:szCs w:val="24"/>
        </w:rPr>
      </w:pPr>
      <w:r>
        <w:rPr>
          <w:rFonts w:ascii="Arial" w:eastAsia="Arial" w:hAnsi="Arial" w:cs="Arial"/>
          <w:sz w:val="24"/>
          <w:szCs w:val="24"/>
        </w:rPr>
        <w:t xml:space="preserve">This Annex shall be completed by the Controller, who may take account of the view of the Processors, however the final decision as to the content of this Annex shall be with the Relevant Authority at its absolute discretion.  </w:t>
      </w:r>
    </w:p>
    <w:p w14:paraId="20F15886" w14:textId="77777777" w:rsidR="00DC53C5" w:rsidRDefault="00A97817">
      <w:pPr>
        <w:keepNext/>
        <w:numPr>
          <w:ilvl w:val="3"/>
          <w:numId w:val="12"/>
        </w:numPr>
        <w:spacing w:after="0" w:line="240" w:lineRule="auto"/>
        <w:jc w:val="both"/>
        <w:rPr>
          <w:rFonts w:ascii="Arial" w:eastAsia="Arial" w:hAnsi="Arial" w:cs="Arial"/>
          <w:sz w:val="24"/>
          <w:szCs w:val="24"/>
        </w:rPr>
      </w:pPr>
      <w:r>
        <w:rPr>
          <w:rFonts w:ascii="Arial" w:eastAsia="Arial" w:hAnsi="Arial" w:cs="Arial"/>
          <w:sz w:val="24"/>
          <w:szCs w:val="24"/>
        </w:rPr>
        <w:t>The contact details of the Relevant Authority’s Data Protection Officer are: Carmel Sutcliffe</w:t>
      </w:r>
    </w:p>
    <w:p w14:paraId="65DDBF2E" w14:textId="77777777" w:rsidR="00DC53C5" w:rsidRDefault="00A97817">
      <w:pPr>
        <w:keepNext/>
        <w:spacing w:after="0"/>
        <w:ind w:left="720"/>
        <w:jc w:val="both"/>
        <w:rPr>
          <w:rFonts w:ascii="Arial" w:eastAsia="Arial" w:hAnsi="Arial" w:cs="Arial"/>
          <w:sz w:val="24"/>
          <w:szCs w:val="24"/>
        </w:rPr>
      </w:pPr>
      <w:r>
        <w:rPr>
          <w:rFonts w:ascii="Arial" w:eastAsia="Arial" w:hAnsi="Arial" w:cs="Arial"/>
          <w:sz w:val="24"/>
          <w:szCs w:val="24"/>
        </w:rPr>
        <w:t>Head of Privacy and Data Protection</w:t>
      </w:r>
    </w:p>
    <w:p w14:paraId="06FC31E3" w14:textId="77777777" w:rsidR="00DC53C5" w:rsidRDefault="00A97817">
      <w:pPr>
        <w:keepNext/>
        <w:spacing w:after="0"/>
        <w:ind w:left="720"/>
        <w:jc w:val="both"/>
        <w:rPr>
          <w:rFonts w:ascii="Arial" w:eastAsia="Arial" w:hAnsi="Arial" w:cs="Arial"/>
          <w:sz w:val="24"/>
          <w:szCs w:val="24"/>
        </w:rPr>
      </w:pPr>
      <w:r>
        <w:rPr>
          <w:rFonts w:ascii="Arial" w:eastAsia="Arial" w:hAnsi="Arial" w:cs="Arial"/>
          <w:sz w:val="24"/>
          <w:szCs w:val="24"/>
        </w:rPr>
        <w:t>Crown Commercial Service</w:t>
      </w:r>
    </w:p>
    <w:p w14:paraId="141293B4" w14:textId="77777777" w:rsidR="00DC53C5" w:rsidRDefault="00A97817">
      <w:pPr>
        <w:keepNext/>
        <w:spacing w:after="0"/>
        <w:ind w:left="720"/>
        <w:jc w:val="both"/>
        <w:rPr>
          <w:rFonts w:ascii="Arial" w:eastAsia="Arial" w:hAnsi="Arial" w:cs="Arial"/>
          <w:sz w:val="24"/>
          <w:szCs w:val="24"/>
        </w:rPr>
      </w:pPr>
      <w:r>
        <w:rPr>
          <w:rFonts w:ascii="Arial" w:eastAsia="Arial" w:hAnsi="Arial" w:cs="Arial"/>
          <w:sz w:val="24"/>
          <w:szCs w:val="24"/>
        </w:rPr>
        <w:t>The Capital, Old Hall Street</w:t>
      </w:r>
    </w:p>
    <w:p w14:paraId="27B929BF" w14:textId="77777777" w:rsidR="00DC53C5" w:rsidRDefault="00A97817">
      <w:pPr>
        <w:keepNext/>
        <w:spacing w:after="0"/>
        <w:ind w:left="720"/>
        <w:jc w:val="both"/>
        <w:rPr>
          <w:rFonts w:ascii="Arial" w:eastAsia="Arial" w:hAnsi="Arial" w:cs="Arial"/>
          <w:sz w:val="24"/>
          <w:szCs w:val="24"/>
        </w:rPr>
      </w:pPr>
      <w:r>
        <w:rPr>
          <w:rFonts w:ascii="Arial" w:eastAsia="Arial" w:hAnsi="Arial" w:cs="Arial"/>
          <w:sz w:val="24"/>
          <w:szCs w:val="24"/>
        </w:rPr>
        <w:t>Liverpool</w:t>
      </w:r>
    </w:p>
    <w:p w14:paraId="05835790" w14:textId="77777777" w:rsidR="00DC53C5" w:rsidRDefault="00A97817">
      <w:pPr>
        <w:keepNext/>
        <w:spacing w:after="0"/>
        <w:ind w:left="720"/>
        <w:jc w:val="both"/>
        <w:rPr>
          <w:rFonts w:ascii="Arial" w:eastAsia="Arial" w:hAnsi="Arial" w:cs="Arial"/>
          <w:sz w:val="24"/>
          <w:szCs w:val="24"/>
        </w:rPr>
      </w:pPr>
      <w:r>
        <w:rPr>
          <w:rFonts w:ascii="Arial" w:eastAsia="Arial" w:hAnsi="Arial" w:cs="Arial"/>
          <w:sz w:val="24"/>
          <w:szCs w:val="24"/>
        </w:rPr>
        <w:t>L3 9PP</w:t>
      </w:r>
    </w:p>
    <w:p w14:paraId="1AC2D441" w14:textId="77777777" w:rsidR="00DC53C5" w:rsidRDefault="00DC53C5">
      <w:pPr>
        <w:keepNext/>
        <w:spacing w:after="0"/>
        <w:ind w:left="720"/>
        <w:jc w:val="both"/>
        <w:rPr>
          <w:rFonts w:ascii="Arial" w:eastAsia="Arial" w:hAnsi="Arial" w:cs="Arial"/>
          <w:sz w:val="24"/>
          <w:szCs w:val="24"/>
        </w:rPr>
      </w:pPr>
    </w:p>
    <w:p w14:paraId="3F558A25" w14:textId="77777777" w:rsidR="00DC53C5" w:rsidRDefault="00A97817">
      <w:pPr>
        <w:keepNext/>
        <w:numPr>
          <w:ilvl w:val="3"/>
          <w:numId w:val="12"/>
        </w:numPr>
        <w:spacing w:after="0" w:line="240" w:lineRule="auto"/>
        <w:jc w:val="both"/>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Contact details]</w:t>
      </w:r>
    </w:p>
    <w:p w14:paraId="4FA180B0" w14:textId="77777777" w:rsidR="00DC53C5" w:rsidRDefault="00A97817">
      <w:pPr>
        <w:keepNext/>
        <w:numPr>
          <w:ilvl w:val="3"/>
          <w:numId w:val="12"/>
        </w:numPr>
        <w:spacing w:after="0" w:line="240" w:lineRule="auto"/>
        <w:jc w:val="both"/>
        <w:rPr>
          <w:rFonts w:ascii="Arial" w:eastAsia="Arial" w:hAnsi="Arial" w:cs="Arial"/>
          <w:sz w:val="24"/>
          <w:szCs w:val="24"/>
        </w:rPr>
      </w:pPr>
      <w:r>
        <w:rPr>
          <w:rFonts w:ascii="Arial" w:eastAsia="Arial" w:hAnsi="Arial" w:cs="Arial"/>
          <w:sz w:val="24"/>
          <w:szCs w:val="24"/>
        </w:rPr>
        <w:t xml:space="preserve">The contact details of the Supplier’s Data Protection Officer are: </w:t>
      </w:r>
      <w:r>
        <w:rPr>
          <w:rFonts w:ascii="Arial" w:eastAsia="Arial" w:hAnsi="Arial" w:cs="Arial"/>
          <w:b/>
          <w:sz w:val="24"/>
          <w:szCs w:val="24"/>
          <w:highlight w:val="yellow"/>
        </w:rPr>
        <w:t>[Insert</w:t>
      </w:r>
      <w:r>
        <w:rPr>
          <w:rFonts w:ascii="Arial" w:eastAsia="Arial" w:hAnsi="Arial" w:cs="Arial"/>
          <w:sz w:val="24"/>
          <w:szCs w:val="24"/>
        </w:rPr>
        <w:t xml:space="preserve"> Contact details]</w:t>
      </w:r>
    </w:p>
    <w:p w14:paraId="01D2B236" w14:textId="77777777" w:rsidR="00DC53C5" w:rsidRDefault="00A97817">
      <w:pPr>
        <w:keepNext/>
        <w:numPr>
          <w:ilvl w:val="3"/>
          <w:numId w:val="12"/>
        </w:numPr>
        <w:spacing w:after="0" w:line="240" w:lineRule="auto"/>
        <w:jc w:val="both"/>
        <w:rPr>
          <w:rFonts w:ascii="Arial" w:eastAsia="Arial" w:hAnsi="Arial" w:cs="Arial"/>
          <w:sz w:val="24"/>
          <w:szCs w:val="24"/>
        </w:rPr>
      </w:pPr>
      <w:r>
        <w:rPr>
          <w:rFonts w:ascii="Arial" w:eastAsia="Arial" w:hAnsi="Arial" w:cs="Arial"/>
          <w:sz w:val="24"/>
          <w:szCs w:val="24"/>
        </w:rPr>
        <w:t>The Processor shall comply with any further written instructions with respect to Processing by the Controller.</w:t>
      </w:r>
    </w:p>
    <w:p w14:paraId="0B0B8608" w14:textId="77777777" w:rsidR="00DC53C5" w:rsidRDefault="00A97817">
      <w:pPr>
        <w:keepNext/>
        <w:numPr>
          <w:ilvl w:val="3"/>
          <w:numId w:val="12"/>
        </w:numPr>
        <w:spacing w:after="0" w:line="240" w:lineRule="auto"/>
        <w:jc w:val="both"/>
        <w:rPr>
          <w:rFonts w:ascii="Arial" w:eastAsia="Arial" w:hAnsi="Arial" w:cs="Arial"/>
          <w:sz w:val="24"/>
          <w:szCs w:val="24"/>
        </w:rPr>
      </w:pPr>
      <w:r>
        <w:rPr>
          <w:rFonts w:ascii="Arial" w:eastAsia="Arial" w:hAnsi="Arial" w:cs="Arial"/>
          <w:sz w:val="24"/>
          <w:szCs w:val="24"/>
        </w:rPr>
        <w:t>Any such further instructions shall be incorporated into this Annex.</w:t>
      </w:r>
    </w:p>
    <w:p w14:paraId="54218E2A" w14:textId="77777777" w:rsidR="00DC53C5" w:rsidRDefault="00DC53C5">
      <w:pPr>
        <w:keepNext/>
        <w:ind w:left="720"/>
        <w:rPr>
          <w:rFonts w:ascii="Arial" w:eastAsia="Arial" w:hAnsi="Arial" w:cs="Arial"/>
          <w:sz w:val="24"/>
          <w:szCs w:val="24"/>
        </w:rPr>
      </w:pPr>
    </w:p>
    <w:tbl>
      <w:tblPr>
        <w:tblStyle w:val="a2"/>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DC53C5" w14:paraId="3A70CBEE" w14:textId="77777777">
        <w:trPr>
          <w:trHeight w:val="700"/>
        </w:trPr>
        <w:tc>
          <w:tcPr>
            <w:tcW w:w="2263" w:type="dxa"/>
            <w:shd w:val="clear" w:color="auto" w:fill="BFBFBF"/>
            <w:vAlign w:val="center"/>
          </w:tcPr>
          <w:p w14:paraId="2657C701" w14:textId="77777777" w:rsidR="00DC53C5" w:rsidRDefault="00A97817">
            <w:pPr>
              <w:rPr>
                <w:rFonts w:ascii="Arial" w:eastAsia="Arial" w:hAnsi="Arial" w:cs="Arial"/>
                <w:b/>
                <w:sz w:val="24"/>
                <w:szCs w:val="24"/>
              </w:rPr>
            </w:pPr>
            <w:r>
              <w:rPr>
                <w:rFonts w:ascii="Arial" w:eastAsia="Arial" w:hAnsi="Arial" w:cs="Arial"/>
                <w:b/>
                <w:sz w:val="24"/>
                <w:szCs w:val="24"/>
              </w:rPr>
              <w:t>Description</w:t>
            </w:r>
          </w:p>
        </w:tc>
        <w:tc>
          <w:tcPr>
            <w:tcW w:w="7423" w:type="dxa"/>
            <w:shd w:val="clear" w:color="auto" w:fill="BFBFBF"/>
            <w:vAlign w:val="center"/>
          </w:tcPr>
          <w:p w14:paraId="107A2F2F" w14:textId="77777777" w:rsidR="00DC53C5" w:rsidRDefault="00A97817">
            <w:pPr>
              <w:jc w:val="center"/>
              <w:rPr>
                <w:rFonts w:ascii="Arial" w:eastAsia="Arial" w:hAnsi="Arial" w:cs="Arial"/>
                <w:b/>
                <w:sz w:val="24"/>
                <w:szCs w:val="24"/>
              </w:rPr>
            </w:pPr>
            <w:r>
              <w:rPr>
                <w:rFonts w:ascii="Arial" w:eastAsia="Arial" w:hAnsi="Arial" w:cs="Arial"/>
                <w:b/>
                <w:sz w:val="24"/>
                <w:szCs w:val="24"/>
              </w:rPr>
              <w:t>Details</w:t>
            </w:r>
          </w:p>
        </w:tc>
      </w:tr>
      <w:tr w:rsidR="00DC53C5" w14:paraId="5B650FAC" w14:textId="77777777">
        <w:trPr>
          <w:trHeight w:val="1620"/>
        </w:trPr>
        <w:tc>
          <w:tcPr>
            <w:tcW w:w="2263" w:type="dxa"/>
            <w:shd w:val="clear" w:color="auto" w:fill="auto"/>
          </w:tcPr>
          <w:p w14:paraId="144C4999" w14:textId="77777777" w:rsidR="00DC53C5" w:rsidRDefault="00A97817">
            <w:pPr>
              <w:rPr>
                <w:rFonts w:ascii="Arial" w:eastAsia="Arial" w:hAnsi="Arial" w:cs="Arial"/>
                <w:sz w:val="24"/>
                <w:szCs w:val="24"/>
              </w:rPr>
            </w:pPr>
            <w:r>
              <w:rPr>
                <w:rFonts w:ascii="Arial" w:eastAsia="Arial" w:hAnsi="Arial" w:cs="Arial"/>
                <w:sz w:val="24"/>
                <w:szCs w:val="24"/>
              </w:rPr>
              <w:t>Identity of Controller and Processor for each Category of Personal Data</w:t>
            </w:r>
          </w:p>
        </w:tc>
        <w:tc>
          <w:tcPr>
            <w:tcW w:w="7423" w:type="dxa"/>
            <w:shd w:val="clear" w:color="auto" w:fill="auto"/>
          </w:tcPr>
          <w:p w14:paraId="4DB027C8" w14:textId="77777777" w:rsidR="00DC53C5" w:rsidRDefault="00A97817">
            <w:pPr>
              <w:rPr>
                <w:rFonts w:ascii="Arial" w:eastAsia="Arial" w:hAnsi="Arial" w:cs="Arial"/>
                <w:b/>
                <w:sz w:val="24"/>
                <w:szCs w:val="24"/>
              </w:rPr>
            </w:pPr>
            <w:r>
              <w:rPr>
                <w:rFonts w:ascii="Arial" w:eastAsia="Arial" w:hAnsi="Arial" w:cs="Arial"/>
                <w:b/>
                <w:sz w:val="24"/>
                <w:szCs w:val="24"/>
              </w:rPr>
              <w:t>The Relevant Authority is Controller and the Supplier is Processor</w:t>
            </w:r>
          </w:p>
          <w:p w14:paraId="79F2FC25" w14:textId="77777777" w:rsidR="00DC53C5" w:rsidRDefault="00A97817">
            <w:pPr>
              <w:rPr>
                <w:rFonts w:ascii="Arial" w:eastAsia="Arial" w:hAnsi="Arial" w:cs="Arial"/>
                <w:sz w:val="24"/>
                <w:szCs w:val="24"/>
              </w:rPr>
            </w:pPr>
            <w:r>
              <w:rPr>
                <w:rFonts w:ascii="Arial" w:eastAsia="Arial" w:hAnsi="Arial" w:cs="Arial"/>
                <w:sz w:val="24"/>
                <w:szCs w:val="24"/>
              </w:rPr>
              <w:t>The Parties acknowledge that in accordance with paragraph 2 to paragraph 15 and for the purposes of the Data Protection Legislation, the Relevant Authority is the Controller and the Supplier is the Processor of the following Personal Data:</w:t>
            </w:r>
          </w:p>
          <w:p w14:paraId="79C00522" w14:textId="77777777" w:rsidR="00DC53C5" w:rsidRDefault="00DC53C5">
            <w:pPr>
              <w:rPr>
                <w:rFonts w:ascii="Arial" w:eastAsia="Arial" w:hAnsi="Arial" w:cs="Arial"/>
                <w:sz w:val="24"/>
                <w:szCs w:val="24"/>
              </w:rPr>
            </w:pPr>
          </w:p>
          <w:p w14:paraId="5691E68E" w14:textId="77777777" w:rsidR="00DC53C5" w:rsidRDefault="00A97817">
            <w:pPr>
              <w:numPr>
                <w:ilvl w:val="0"/>
                <w:numId w:val="3"/>
              </w:numPr>
              <w:jc w:val="both"/>
              <w:rPr>
                <w:rFonts w:ascii="Arial" w:eastAsia="Arial" w:hAnsi="Arial" w:cs="Arial"/>
                <w:i/>
                <w:sz w:val="24"/>
                <w:szCs w:val="24"/>
              </w:rPr>
            </w:pPr>
            <w:r>
              <w:rPr>
                <w:rFonts w:ascii="Arial" w:eastAsia="Arial" w:hAnsi="Arial" w:cs="Arial"/>
                <w:sz w:val="24"/>
                <w:szCs w:val="24"/>
              </w:rPr>
              <w:t xml:space="preserve"> </w:t>
            </w:r>
            <w:r>
              <w:rPr>
                <w:rFonts w:ascii="Arial" w:eastAsia="Arial" w:hAnsi="Arial" w:cs="Arial"/>
                <w:sz w:val="24"/>
                <w:szCs w:val="24"/>
              </w:rPr>
              <w:tab/>
              <w:t>Business contact details of both CCS and the business contact details of the supplier.</w:t>
            </w:r>
          </w:p>
          <w:p w14:paraId="3646C382" w14:textId="77777777" w:rsidR="00DC53C5" w:rsidRDefault="00DC53C5">
            <w:pPr>
              <w:rPr>
                <w:rFonts w:ascii="Arial" w:eastAsia="Arial" w:hAnsi="Arial" w:cs="Arial"/>
                <w:sz w:val="24"/>
                <w:szCs w:val="24"/>
              </w:rPr>
            </w:pPr>
          </w:p>
          <w:p w14:paraId="53C7179C" w14:textId="77777777" w:rsidR="00DC53C5" w:rsidRDefault="00A97817">
            <w:pPr>
              <w:rPr>
                <w:rFonts w:ascii="Arial" w:eastAsia="Arial" w:hAnsi="Arial" w:cs="Arial"/>
                <w:b/>
                <w:sz w:val="24"/>
                <w:szCs w:val="24"/>
              </w:rPr>
            </w:pPr>
            <w:r>
              <w:rPr>
                <w:rFonts w:ascii="Arial" w:eastAsia="Arial" w:hAnsi="Arial" w:cs="Arial"/>
                <w:b/>
                <w:sz w:val="24"/>
                <w:szCs w:val="24"/>
              </w:rPr>
              <w:t>The Supplier is Controller and the Relevant Authority is Processor</w:t>
            </w:r>
          </w:p>
          <w:p w14:paraId="17E19D28" w14:textId="77777777" w:rsidR="00DC53C5" w:rsidRDefault="00DC53C5">
            <w:pPr>
              <w:rPr>
                <w:rFonts w:ascii="Arial" w:eastAsia="Arial" w:hAnsi="Arial" w:cs="Arial"/>
                <w:i/>
                <w:sz w:val="24"/>
                <w:szCs w:val="24"/>
              </w:rPr>
            </w:pPr>
          </w:p>
          <w:p w14:paraId="4556C712" w14:textId="77777777" w:rsidR="00DC53C5" w:rsidRDefault="00A97817">
            <w:pPr>
              <w:rPr>
                <w:rFonts w:ascii="Arial" w:eastAsia="Arial" w:hAnsi="Arial" w:cs="Arial"/>
                <w:i/>
                <w:sz w:val="24"/>
                <w:szCs w:val="24"/>
              </w:rPr>
            </w:pPr>
            <w:r>
              <w:rPr>
                <w:rFonts w:ascii="Arial" w:eastAsia="Arial" w:hAnsi="Arial" w:cs="Arial"/>
                <w:i/>
                <w:sz w:val="24"/>
                <w:szCs w:val="24"/>
              </w:rPr>
              <w:t xml:space="preserve">The Parties acknowledge that for the purposes of the Data Protection Legislation, the Supplier is the Controller and the Relevant Authority is the Processor in accordance with paragraph </w:t>
            </w:r>
            <w:r>
              <w:rPr>
                <w:rFonts w:ascii="Arial" w:eastAsia="Arial" w:hAnsi="Arial" w:cs="Arial"/>
                <w:sz w:val="24"/>
                <w:szCs w:val="24"/>
              </w:rPr>
              <w:t xml:space="preserve">2 </w:t>
            </w:r>
            <w:r>
              <w:rPr>
                <w:rFonts w:ascii="Arial" w:eastAsia="Arial" w:hAnsi="Arial" w:cs="Arial"/>
                <w:i/>
                <w:sz w:val="24"/>
                <w:szCs w:val="24"/>
              </w:rPr>
              <w:t>to paragraph 15</w:t>
            </w:r>
            <w:r>
              <w:rPr>
                <w:rFonts w:ascii="Arial" w:eastAsia="Arial" w:hAnsi="Arial" w:cs="Arial"/>
                <w:sz w:val="24"/>
                <w:szCs w:val="24"/>
              </w:rPr>
              <w:t xml:space="preserve"> </w:t>
            </w:r>
            <w:r>
              <w:rPr>
                <w:rFonts w:ascii="Arial" w:eastAsia="Arial" w:hAnsi="Arial" w:cs="Arial"/>
                <w:i/>
                <w:sz w:val="24"/>
                <w:szCs w:val="24"/>
              </w:rPr>
              <w:t>of the following Personal Data:</w:t>
            </w:r>
          </w:p>
          <w:p w14:paraId="2D1FD894" w14:textId="77777777" w:rsidR="00DC53C5" w:rsidRDefault="00DC53C5">
            <w:pPr>
              <w:rPr>
                <w:rFonts w:ascii="Arial" w:eastAsia="Arial" w:hAnsi="Arial" w:cs="Arial"/>
                <w:sz w:val="24"/>
                <w:szCs w:val="24"/>
              </w:rPr>
            </w:pPr>
          </w:p>
          <w:p w14:paraId="39C473D7" w14:textId="77777777" w:rsidR="00DC53C5" w:rsidRDefault="00A97817">
            <w:pPr>
              <w:numPr>
                <w:ilvl w:val="0"/>
                <w:numId w:val="3"/>
              </w:numPr>
              <w:pBdr>
                <w:top w:val="nil"/>
                <w:left w:val="nil"/>
                <w:bottom w:val="nil"/>
                <w:right w:val="nil"/>
                <w:between w:val="nil"/>
              </w:pBdr>
              <w:jc w:val="both"/>
              <w:rPr>
                <w:rFonts w:ascii="Arial" w:eastAsia="Arial" w:hAnsi="Arial" w:cs="Arial"/>
                <w:i/>
                <w:sz w:val="24"/>
                <w:szCs w:val="24"/>
              </w:rPr>
            </w:pPr>
            <w:r>
              <w:rPr>
                <w:rFonts w:ascii="Arial" w:eastAsia="Arial" w:hAnsi="Arial" w:cs="Arial"/>
                <w:b/>
                <w:i/>
                <w:sz w:val="24"/>
                <w:szCs w:val="24"/>
                <w:highlight w:val="yellow"/>
              </w:rPr>
              <w:t>[Insert</w:t>
            </w:r>
            <w:r>
              <w:rPr>
                <w:rFonts w:ascii="Arial" w:eastAsia="Arial" w:hAnsi="Arial" w:cs="Arial"/>
                <w:b/>
                <w:i/>
                <w:sz w:val="24"/>
                <w:szCs w:val="24"/>
              </w:rPr>
              <w:t xml:space="preserve"> </w:t>
            </w:r>
            <w:r>
              <w:rPr>
                <w:rFonts w:ascii="Arial" w:eastAsia="Arial" w:hAnsi="Arial" w:cs="Arial"/>
                <w:i/>
                <w:sz w:val="24"/>
                <w:szCs w:val="24"/>
              </w:rPr>
              <w:t>the scope of Personal Data which the purposes and means of the Processing by the Relevant Authority  is determined by the Supplier]</w:t>
            </w:r>
          </w:p>
          <w:p w14:paraId="409CE349" w14:textId="77777777" w:rsidR="00DC53C5" w:rsidRDefault="00DC53C5">
            <w:pPr>
              <w:rPr>
                <w:rFonts w:ascii="Arial" w:eastAsia="Arial" w:hAnsi="Arial" w:cs="Arial"/>
                <w:sz w:val="24"/>
                <w:szCs w:val="24"/>
                <w:highlight w:val="yellow"/>
              </w:rPr>
            </w:pPr>
          </w:p>
          <w:p w14:paraId="5DC83BBD" w14:textId="77777777" w:rsidR="00DC53C5" w:rsidRDefault="00A97817">
            <w:pPr>
              <w:rPr>
                <w:rFonts w:ascii="Arial" w:eastAsia="Arial" w:hAnsi="Arial" w:cs="Arial"/>
                <w:b/>
                <w:sz w:val="24"/>
                <w:szCs w:val="24"/>
              </w:rPr>
            </w:pPr>
            <w:r>
              <w:rPr>
                <w:rFonts w:ascii="Arial" w:eastAsia="Arial" w:hAnsi="Arial" w:cs="Arial"/>
                <w:b/>
                <w:sz w:val="24"/>
                <w:szCs w:val="24"/>
              </w:rPr>
              <w:t>The Parties are Joint Controllers</w:t>
            </w:r>
          </w:p>
          <w:p w14:paraId="65A8A1CB" w14:textId="77777777" w:rsidR="00DC53C5" w:rsidRDefault="00DC53C5">
            <w:pPr>
              <w:rPr>
                <w:rFonts w:ascii="Arial" w:eastAsia="Arial" w:hAnsi="Arial" w:cs="Arial"/>
                <w:i/>
                <w:sz w:val="24"/>
                <w:szCs w:val="24"/>
              </w:rPr>
            </w:pPr>
          </w:p>
          <w:p w14:paraId="1153C450" w14:textId="77777777" w:rsidR="00DC53C5" w:rsidRDefault="00A97817">
            <w:pPr>
              <w:rPr>
                <w:rFonts w:ascii="Arial" w:eastAsia="Arial" w:hAnsi="Arial" w:cs="Arial"/>
                <w:i/>
                <w:sz w:val="24"/>
                <w:szCs w:val="24"/>
              </w:rPr>
            </w:pPr>
            <w:r>
              <w:rPr>
                <w:rFonts w:ascii="Arial" w:eastAsia="Arial" w:hAnsi="Arial" w:cs="Arial"/>
                <w:i/>
                <w:sz w:val="24"/>
                <w:szCs w:val="24"/>
              </w:rPr>
              <w:t>The Parties acknowledge that they are Joint Controllers for the purposes of the Data Protection Legislation in respect of:</w:t>
            </w:r>
          </w:p>
          <w:p w14:paraId="559EE330" w14:textId="77777777" w:rsidR="00DC53C5" w:rsidRDefault="00DC53C5">
            <w:pPr>
              <w:rPr>
                <w:rFonts w:ascii="Arial" w:eastAsia="Arial" w:hAnsi="Arial" w:cs="Arial"/>
                <w:b/>
                <w:i/>
                <w:sz w:val="24"/>
                <w:szCs w:val="24"/>
                <w:highlight w:val="yellow"/>
              </w:rPr>
            </w:pPr>
          </w:p>
          <w:p w14:paraId="4B7E9622" w14:textId="77777777" w:rsidR="00DC53C5" w:rsidRDefault="00A97817">
            <w:pPr>
              <w:numPr>
                <w:ilvl w:val="0"/>
                <w:numId w:val="1"/>
              </w:numPr>
              <w:pBdr>
                <w:top w:val="nil"/>
                <w:left w:val="nil"/>
                <w:bottom w:val="nil"/>
                <w:right w:val="nil"/>
                <w:between w:val="nil"/>
              </w:pBdr>
              <w:jc w:val="both"/>
              <w:rPr>
                <w:rFonts w:ascii="Arial" w:eastAsia="Arial" w:hAnsi="Arial" w:cs="Arial"/>
                <w:i/>
                <w:sz w:val="24"/>
                <w:szCs w:val="24"/>
              </w:rPr>
            </w:pPr>
            <w:r>
              <w:rPr>
                <w:rFonts w:ascii="Arial" w:eastAsia="Arial" w:hAnsi="Arial" w:cs="Arial"/>
                <w:b/>
                <w:i/>
                <w:sz w:val="24"/>
                <w:szCs w:val="24"/>
                <w:highlight w:val="yellow"/>
              </w:rPr>
              <w:t>[Insert</w:t>
            </w:r>
            <w:r>
              <w:rPr>
                <w:rFonts w:ascii="Arial" w:eastAsia="Arial" w:hAnsi="Arial" w:cs="Arial"/>
                <w:b/>
                <w:i/>
                <w:sz w:val="24"/>
                <w:szCs w:val="24"/>
              </w:rPr>
              <w:t xml:space="preserve"> </w:t>
            </w:r>
            <w:r>
              <w:rPr>
                <w:rFonts w:ascii="Arial" w:eastAsia="Arial" w:hAnsi="Arial" w:cs="Arial"/>
                <w:i/>
                <w:sz w:val="24"/>
                <w:szCs w:val="24"/>
              </w:rPr>
              <w:t>the scope of Personal Data which the purposes and means of the Processing is determined by the both Parties together]</w:t>
            </w:r>
          </w:p>
          <w:p w14:paraId="52526D31" w14:textId="77777777" w:rsidR="00DC53C5" w:rsidRDefault="00DC53C5">
            <w:pPr>
              <w:rPr>
                <w:rFonts w:ascii="Arial" w:eastAsia="Arial" w:hAnsi="Arial" w:cs="Arial"/>
                <w:i/>
                <w:sz w:val="24"/>
                <w:szCs w:val="24"/>
              </w:rPr>
            </w:pPr>
          </w:p>
          <w:p w14:paraId="3F33DEA5" w14:textId="77777777" w:rsidR="00DC53C5" w:rsidRDefault="00A97817">
            <w:pPr>
              <w:rPr>
                <w:rFonts w:ascii="Arial" w:eastAsia="Arial" w:hAnsi="Arial" w:cs="Arial"/>
                <w:i/>
                <w:sz w:val="24"/>
                <w:szCs w:val="24"/>
              </w:rPr>
            </w:pPr>
            <w:r>
              <w:rPr>
                <w:rFonts w:ascii="Arial" w:eastAsia="Arial" w:hAnsi="Arial" w:cs="Arial"/>
                <w:i/>
                <w:sz w:val="24"/>
                <w:szCs w:val="24"/>
              </w:rPr>
              <w:t xml:space="preserve"> </w:t>
            </w:r>
          </w:p>
          <w:p w14:paraId="43F144B8" w14:textId="77777777" w:rsidR="00DC53C5" w:rsidRDefault="00A97817">
            <w:pPr>
              <w:rPr>
                <w:rFonts w:ascii="Arial" w:eastAsia="Arial" w:hAnsi="Arial" w:cs="Arial"/>
                <w:b/>
                <w:sz w:val="24"/>
                <w:szCs w:val="24"/>
              </w:rPr>
            </w:pPr>
            <w:r>
              <w:rPr>
                <w:rFonts w:ascii="Arial" w:eastAsia="Arial" w:hAnsi="Arial" w:cs="Arial"/>
                <w:b/>
                <w:sz w:val="24"/>
                <w:szCs w:val="24"/>
              </w:rPr>
              <w:t>The Parties are Independent Controllers of Personal Data</w:t>
            </w:r>
          </w:p>
          <w:p w14:paraId="19E62C73" w14:textId="77777777" w:rsidR="00DC53C5" w:rsidRDefault="00DC53C5">
            <w:pPr>
              <w:rPr>
                <w:rFonts w:ascii="Arial" w:eastAsia="Arial" w:hAnsi="Arial" w:cs="Arial"/>
                <w:b/>
                <w:i/>
                <w:sz w:val="24"/>
                <w:szCs w:val="24"/>
                <w:highlight w:val="yellow"/>
              </w:rPr>
            </w:pPr>
          </w:p>
          <w:p w14:paraId="2E43F6F1" w14:textId="77777777" w:rsidR="00DC53C5" w:rsidRDefault="00A97817">
            <w:pPr>
              <w:rPr>
                <w:rFonts w:ascii="Arial" w:eastAsia="Arial" w:hAnsi="Arial" w:cs="Arial"/>
                <w:i/>
                <w:sz w:val="24"/>
                <w:szCs w:val="24"/>
              </w:rPr>
            </w:pPr>
            <w:r>
              <w:rPr>
                <w:rFonts w:ascii="Arial" w:eastAsia="Arial" w:hAnsi="Arial" w:cs="Arial"/>
                <w:i/>
                <w:sz w:val="24"/>
                <w:szCs w:val="24"/>
              </w:rPr>
              <w:t>The Parties acknowledge that they are Independent Controllers for the purposes of the Data Protection Legislation in respect of:</w:t>
            </w:r>
          </w:p>
          <w:p w14:paraId="00655A1D" w14:textId="77777777" w:rsidR="00DC53C5" w:rsidRDefault="00A97817">
            <w:pPr>
              <w:numPr>
                <w:ilvl w:val="0"/>
                <w:numId w:val="13"/>
              </w:numPr>
              <w:pBdr>
                <w:top w:val="nil"/>
                <w:left w:val="nil"/>
                <w:bottom w:val="nil"/>
                <w:right w:val="nil"/>
                <w:between w:val="nil"/>
              </w:pBdr>
              <w:jc w:val="both"/>
              <w:rPr>
                <w:rFonts w:ascii="Arial" w:eastAsia="Arial" w:hAnsi="Arial" w:cs="Arial"/>
                <w:i/>
                <w:sz w:val="24"/>
                <w:szCs w:val="24"/>
              </w:rPr>
            </w:pPr>
            <w:r>
              <w:rPr>
                <w:rFonts w:ascii="Arial" w:eastAsia="Arial" w:hAnsi="Arial" w:cs="Arial"/>
                <w:i/>
                <w:sz w:val="24"/>
                <w:szCs w:val="24"/>
              </w:rPr>
              <w:t>Business contact details of Supplier Personnel for which the Supplier is the Controller,</w:t>
            </w:r>
          </w:p>
          <w:p w14:paraId="4B3EC6DA" w14:textId="77777777" w:rsidR="00DC53C5" w:rsidRDefault="00A97817">
            <w:pPr>
              <w:numPr>
                <w:ilvl w:val="0"/>
                <w:numId w:val="13"/>
              </w:numPr>
              <w:pBdr>
                <w:top w:val="nil"/>
                <w:left w:val="nil"/>
                <w:bottom w:val="nil"/>
                <w:right w:val="nil"/>
                <w:between w:val="nil"/>
              </w:pBdr>
              <w:jc w:val="both"/>
              <w:rPr>
                <w:rFonts w:ascii="Arial" w:eastAsia="Arial" w:hAnsi="Arial" w:cs="Arial"/>
                <w:i/>
                <w:sz w:val="24"/>
                <w:szCs w:val="24"/>
              </w:rPr>
            </w:pPr>
            <w:r>
              <w:rPr>
                <w:rFonts w:ascii="Arial" w:eastAsia="Arial" w:hAnsi="Arial" w:cs="Arial"/>
                <w:i/>
                <w:sz w:val="24"/>
                <w:szCs w:val="24"/>
              </w:rPr>
              <w:t>Business contact details of any</w:t>
            </w:r>
            <w:r>
              <w:rPr>
                <w:rFonts w:ascii="Arial" w:eastAsia="Arial" w:hAnsi="Arial" w:cs="Arial"/>
                <w:sz w:val="24"/>
                <w:szCs w:val="24"/>
              </w:rPr>
              <w:t xml:space="preserve"> </w:t>
            </w:r>
            <w:r>
              <w:rPr>
                <w:rFonts w:ascii="Arial" w:eastAsia="Arial" w:hAnsi="Arial" w:cs="Arial"/>
                <w:i/>
                <w:sz w:val="24"/>
                <w:szCs w:val="24"/>
              </w:rPr>
              <w:t>directors, officers, employees, agents, consultants and contractors of Relevant Authority (excluding the Supplier Personnel) engaged in the performance of the Relevant Authority’s duties under the Contract) for which the Relevant Authority is the Controller,</w:t>
            </w:r>
          </w:p>
          <w:p w14:paraId="425F7B81" w14:textId="77777777" w:rsidR="00DC53C5" w:rsidRDefault="00A97817">
            <w:pPr>
              <w:numPr>
                <w:ilvl w:val="0"/>
                <w:numId w:val="13"/>
              </w:numPr>
              <w:pBdr>
                <w:top w:val="nil"/>
                <w:left w:val="nil"/>
                <w:bottom w:val="nil"/>
                <w:right w:val="nil"/>
                <w:between w:val="nil"/>
              </w:pBdr>
              <w:jc w:val="both"/>
              <w:rPr>
                <w:rFonts w:ascii="Arial" w:eastAsia="Arial" w:hAnsi="Arial" w:cs="Arial"/>
                <w:i/>
                <w:sz w:val="24"/>
                <w:szCs w:val="24"/>
              </w:rPr>
            </w:pPr>
            <w:r>
              <w:rPr>
                <w:rFonts w:ascii="Arial" w:eastAsia="Arial" w:hAnsi="Arial" w:cs="Arial"/>
                <w:b/>
                <w:i/>
                <w:sz w:val="24"/>
                <w:szCs w:val="24"/>
                <w:highlight w:val="yellow"/>
              </w:rPr>
              <w:t>[Insert</w:t>
            </w:r>
            <w:r>
              <w:rPr>
                <w:rFonts w:ascii="Arial" w:eastAsia="Arial" w:hAnsi="Arial" w:cs="Arial"/>
                <w:b/>
                <w:i/>
                <w:sz w:val="24"/>
                <w:szCs w:val="24"/>
              </w:rPr>
              <w:t xml:space="preserve"> </w:t>
            </w:r>
            <w:r>
              <w:rPr>
                <w:rFonts w:ascii="Arial" w:eastAsia="Arial" w:hAnsi="Arial" w:cs="Arial"/>
                <w:i/>
                <w:sz w:val="24"/>
                <w:szCs w:val="24"/>
              </w:rPr>
              <w:t xml:space="preserve">the scope of other Personal Data provided by one Party who is Controller to the other Party who will separately determine the nature and purposes of its Processing the Personal Data on receipt e.g. where (1) the Supplier has professional or regulatory obligations in respect of Personal Data received, (2) a standardised service is such that the Relevant Authority cannot dictate the way in which Personal Data is processed by the Supplier, or (3) where the  Supplier comes to the transaction with Personal Data for which it is already Controller for use by the Relevant Authority] </w:t>
            </w:r>
          </w:p>
          <w:p w14:paraId="6411D1B6" w14:textId="77777777" w:rsidR="00DC53C5" w:rsidRDefault="00A97817">
            <w:pPr>
              <w:rPr>
                <w:rFonts w:ascii="Arial" w:eastAsia="Arial" w:hAnsi="Arial" w:cs="Arial"/>
                <w:i/>
                <w:sz w:val="24"/>
                <w:szCs w:val="24"/>
              </w:rPr>
            </w:pPr>
            <w:r>
              <w:rPr>
                <w:rFonts w:ascii="Arial" w:eastAsia="Arial" w:hAnsi="Arial" w:cs="Arial"/>
                <w:i/>
                <w:sz w:val="24"/>
                <w:szCs w:val="24"/>
              </w:rPr>
              <w:t xml:space="preserve"> </w:t>
            </w:r>
          </w:p>
          <w:p w14:paraId="1AA728C2" w14:textId="77777777" w:rsidR="00DC53C5" w:rsidRDefault="00A97817">
            <w:pPr>
              <w:rPr>
                <w:rFonts w:ascii="Arial" w:eastAsia="Arial" w:hAnsi="Arial" w:cs="Arial"/>
                <w:i/>
                <w:sz w:val="24"/>
                <w:szCs w:val="24"/>
              </w:rPr>
            </w:pPr>
            <w:r>
              <w:rPr>
                <w:rFonts w:ascii="Arial" w:eastAsia="Arial" w:hAnsi="Arial" w:cs="Arial"/>
                <w:b/>
                <w:i/>
                <w:sz w:val="24"/>
                <w:szCs w:val="24"/>
                <w:highlight w:val="yellow"/>
              </w:rPr>
              <w:t>[Guidance</w:t>
            </w:r>
            <w:r>
              <w:rPr>
                <w:rFonts w:ascii="Arial" w:eastAsia="Arial" w:hAnsi="Arial" w:cs="Arial"/>
                <w:b/>
                <w:i/>
                <w:sz w:val="24"/>
                <w:szCs w:val="24"/>
              </w:rPr>
              <w:t xml:space="preserve"> </w:t>
            </w:r>
            <w:r>
              <w:rPr>
                <w:rFonts w:ascii="Arial" w:eastAsia="Arial" w:hAnsi="Arial" w:cs="Arial"/>
                <w:i/>
                <w:sz w:val="24"/>
                <w:szCs w:val="24"/>
              </w:rPr>
              <w:t xml:space="preserve">where multiple relationships have been identified above, please address the below rows in the table for in respect of each relationship identified] </w:t>
            </w:r>
          </w:p>
          <w:p w14:paraId="19D354B3" w14:textId="77777777" w:rsidR="00DC53C5" w:rsidRDefault="00DC53C5">
            <w:pPr>
              <w:rPr>
                <w:rFonts w:ascii="Arial" w:eastAsia="Arial" w:hAnsi="Arial" w:cs="Arial"/>
                <w:sz w:val="24"/>
                <w:szCs w:val="24"/>
              </w:rPr>
            </w:pPr>
          </w:p>
        </w:tc>
      </w:tr>
      <w:tr w:rsidR="00DC53C5" w14:paraId="5705D579" w14:textId="77777777">
        <w:trPr>
          <w:trHeight w:val="1460"/>
        </w:trPr>
        <w:tc>
          <w:tcPr>
            <w:tcW w:w="2263" w:type="dxa"/>
            <w:shd w:val="clear" w:color="auto" w:fill="auto"/>
          </w:tcPr>
          <w:p w14:paraId="4F171F9C" w14:textId="77777777" w:rsidR="00DC53C5" w:rsidRDefault="00A97817">
            <w:pPr>
              <w:rPr>
                <w:rFonts w:ascii="Arial" w:eastAsia="Arial" w:hAnsi="Arial" w:cs="Arial"/>
                <w:sz w:val="24"/>
                <w:szCs w:val="24"/>
              </w:rPr>
            </w:pPr>
            <w:r>
              <w:rPr>
                <w:rFonts w:ascii="Arial" w:eastAsia="Arial" w:hAnsi="Arial" w:cs="Arial"/>
                <w:sz w:val="24"/>
                <w:szCs w:val="24"/>
              </w:rPr>
              <w:lastRenderedPageBreak/>
              <w:t>Duration of the Processing</w:t>
            </w:r>
          </w:p>
        </w:tc>
        <w:tc>
          <w:tcPr>
            <w:tcW w:w="7423" w:type="dxa"/>
            <w:shd w:val="clear" w:color="auto" w:fill="auto"/>
          </w:tcPr>
          <w:p w14:paraId="4524939D" w14:textId="77777777" w:rsidR="00DC53C5" w:rsidRDefault="00DC53C5">
            <w:pPr>
              <w:rPr>
                <w:rFonts w:ascii="Arial" w:eastAsia="Arial" w:hAnsi="Arial" w:cs="Arial"/>
                <w:i/>
                <w:sz w:val="24"/>
                <w:szCs w:val="24"/>
              </w:rPr>
            </w:pPr>
          </w:p>
          <w:p w14:paraId="273FD61D" w14:textId="77777777" w:rsidR="00DC53C5" w:rsidRPr="00AA4BC2" w:rsidRDefault="00A97817">
            <w:pPr>
              <w:rPr>
                <w:rFonts w:ascii="Arial" w:eastAsia="Arial" w:hAnsi="Arial" w:cs="Arial"/>
                <w:i/>
                <w:sz w:val="24"/>
                <w:szCs w:val="24"/>
              </w:rPr>
            </w:pPr>
            <w:r>
              <w:rPr>
                <w:rFonts w:ascii="Arial" w:eastAsia="Arial" w:hAnsi="Arial" w:cs="Arial"/>
                <w:i/>
                <w:sz w:val="24"/>
                <w:szCs w:val="24"/>
              </w:rPr>
              <w:t>4 years + 7 years post expiry</w:t>
            </w:r>
          </w:p>
        </w:tc>
      </w:tr>
      <w:tr w:rsidR="00DC53C5" w14:paraId="043A2A79" w14:textId="77777777">
        <w:trPr>
          <w:trHeight w:val="1520"/>
        </w:trPr>
        <w:tc>
          <w:tcPr>
            <w:tcW w:w="2263" w:type="dxa"/>
            <w:shd w:val="clear" w:color="auto" w:fill="auto"/>
          </w:tcPr>
          <w:p w14:paraId="15DB72FA" w14:textId="77777777" w:rsidR="00DC53C5" w:rsidRDefault="00A97817">
            <w:pPr>
              <w:rPr>
                <w:rFonts w:ascii="Arial" w:eastAsia="Arial" w:hAnsi="Arial" w:cs="Arial"/>
                <w:sz w:val="24"/>
                <w:szCs w:val="24"/>
              </w:rPr>
            </w:pPr>
            <w:r>
              <w:rPr>
                <w:rFonts w:ascii="Arial" w:eastAsia="Arial" w:hAnsi="Arial" w:cs="Arial"/>
                <w:sz w:val="24"/>
                <w:szCs w:val="24"/>
              </w:rPr>
              <w:t>Nature and purposes of the Processing</w:t>
            </w:r>
          </w:p>
        </w:tc>
        <w:tc>
          <w:tcPr>
            <w:tcW w:w="7423" w:type="dxa"/>
            <w:shd w:val="clear" w:color="auto" w:fill="auto"/>
          </w:tcPr>
          <w:p w14:paraId="1ED6A981" w14:textId="77777777" w:rsidR="00DC53C5" w:rsidRDefault="00DC53C5">
            <w:pPr>
              <w:rPr>
                <w:rFonts w:ascii="Arial" w:eastAsia="Arial" w:hAnsi="Arial" w:cs="Arial"/>
                <w:i/>
                <w:sz w:val="24"/>
                <w:szCs w:val="24"/>
              </w:rPr>
            </w:pPr>
          </w:p>
          <w:p w14:paraId="2C3174AF" w14:textId="77777777" w:rsidR="00DC53C5" w:rsidRDefault="00A97817">
            <w:pPr>
              <w:rPr>
                <w:rFonts w:ascii="Arial" w:eastAsia="Arial" w:hAnsi="Arial" w:cs="Arial"/>
                <w:i/>
                <w:sz w:val="24"/>
                <w:szCs w:val="24"/>
              </w:rPr>
            </w:pPr>
            <w:r>
              <w:rPr>
                <w:rFonts w:ascii="Arial" w:eastAsia="Arial" w:hAnsi="Arial" w:cs="Arial"/>
                <w:i/>
                <w:sz w:val="24"/>
                <w:szCs w:val="24"/>
              </w:rPr>
              <w:t>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(whether or not by automated means) etc.</w:t>
            </w:r>
          </w:p>
          <w:p w14:paraId="0056279C" w14:textId="77777777" w:rsidR="00DC53C5" w:rsidRDefault="00A97817">
            <w:pPr>
              <w:rPr>
                <w:rFonts w:ascii="Arial" w:eastAsia="Arial" w:hAnsi="Arial" w:cs="Arial"/>
                <w:sz w:val="24"/>
                <w:szCs w:val="24"/>
              </w:rPr>
            </w:pPr>
            <w:r>
              <w:rPr>
                <w:rFonts w:ascii="Arial" w:eastAsia="Arial" w:hAnsi="Arial" w:cs="Arial"/>
                <w:i/>
                <w:sz w:val="24"/>
                <w:szCs w:val="24"/>
              </w:rPr>
              <w:lastRenderedPageBreak/>
              <w:t>The purpose might include: implement a DPS agreement for Income Generation from Estates, Assets &amp; IP.</w:t>
            </w:r>
          </w:p>
        </w:tc>
      </w:tr>
      <w:tr w:rsidR="00DC53C5" w14:paraId="34D90C9B" w14:textId="77777777" w:rsidTr="00AA4BC2">
        <w:trPr>
          <w:trHeight w:val="1400"/>
        </w:trPr>
        <w:tc>
          <w:tcPr>
            <w:tcW w:w="2263" w:type="dxa"/>
            <w:shd w:val="clear" w:color="auto" w:fill="auto"/>
          </w:tcPr>
          <w:p w14:paraId="467C0A2C" w14:textId="77777777" w:rsidR="00DC53C5" w:rsidRDefault="00A97817">
            <w:pPr>
              <w:rPr>
                <w:rFonts w:ascii="Arial" w:eastAsia="Arial" w:hAnsi="Arial" w:cs="Arial"/>
                <w:sz w:val="24"/>
                <w:szCs w:val="24"/>
              </w:rPr>
            </w:pPr>
            <w:r>
              <w:rPr>
                <w:rFonts w:ascii="Arial" w:eastAsia="Arial" w:hAnsi="Arial" w:cs="Arial"/>
                <w:sz w:val="24"/>
                <w:szCs w:val="24"/>
              </w:rPr>
              <w:lastRenderedPageBreak/>
              <w:t>Type of Personal Data</w:t>
            </w:r>
          </w:p>
        </w:tc>
        <w:tc>
          <w:tcPr>
            <w:tcW w:w="7423"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1F9F1443" w14:textId="77777777" w:rsidR="00DC53C5" w:rsidRPr="00AA4BC2" w:rsidRDefault="00A97817" w:rsidP="00AA4BC2">
            <w:pPr>
              <w:spacing w:after="200" w:line="276" w:lineRule="auto"/>
              <w:rPr>
                <w:rFonts w:ascii="Arial" w:eastAsia="Arial" w:hAnsi="Arial" w:cs="Arial"/>
                <w:i/>
                <w:sz w:val="24"/>
                <w:szCs w:val="24"/>
              </w:rPr>
            </w:pPr>
            <w:r>
              <w:rPr>
                <w:rFonts w:ascii="Arial" w:eastAsia="Arial" w:hAnsi="Arial" w:cs="Arial"/>
                <w:sz w:val="24"/>
                <w:szCs w:val="24"/>
              </w:rPr>
              <w:t xml:space="preserve">Name, address, date of birth, NI number, telephone number, pay, images, biometric data </w:t>
            </w:r>
            <w:proofErr w:type="spellStart"/>
            <w:r>
              <w:rPr>
                <w:rFonts w:ascii="Arial" w:eastAsia="Arial" w:hAnsi="Arial" w:cs="Arial"/>
                <w:sz w:val="24"/>
                <w:szCs w:val="24"/>
              </w:rPr>
              <w:t>etc</w:t>
            </w:r>
            <w:proofErr w:type="spellEnd"/>
          </w:p>
        </w:tc>
      </w:tr>
      <w:tr w:rsidR="00DC53C5" w14:paraId="0E05A9E2" w14:textId="77777777">
        <w:trPr>
          <w:trHeight w:val="1560"/>
        </w:trPr>
        <w:tc>
          <w:tcPr>
            <w:tcW w:w="2263" w:type="dxa"/>
            <w:shd w:val="clear" w:color="auto" w:fill="auto"/>
          </w:tcPr>
          <w:p w14:paraId="05C56DFB" w14:textId="77777777" w:rsidR="00DC53C5" w:rsidRDefault="00A97817">
            <w:pPr>
              <w:rPr>
                <w:rFonts w:ascii="Arial" w:eastAsia="Arial" w:hAnsi="Arial" w:cs="Arial"/>
                <w:sz w:val="24"/>
                <w:szCs w:val="24"/>
              </w:rPr>
            </w:pPr>
            <w:r>
              <w:rPr>
                <w:rFonts w:ascii="Arial" w:eastAsia="Arial" w:hAnsi="Arial" w:cs="Arial"/>
                <w:sz w:val="24"/>
                <w:szCs w:val="24"/>
              </w:rPr>
              <w:t>Categories of Data Subject</w:t>
            </w:r>
          </w:p>
        </w:tc>
        <w:tc>
          <w:tcPr>
            <w:tcW w:w="7423" w:type="dxa"/>
            <w:shd w:val="clear" w:color="auto" w:fill="auto"/>
          </w:tcPr>
          <w:p w14:paraId="0218D73B" w14:textId="77777777" w:rsidR="00DC53C5" w:rsidRDefault="00A97817">
            <w:pPr>
              <w:rPr>
                <w:rFonts w:ascii="Arial" w:eastAsia="Arial" w:hAnsi="Arial" w:cs="Arial"/>
                <w:sz w:val="24"/>
                <w:szCs w:val="24"/>
              </w:rPr>
            </w:pPr>
            <w:r>
              <w:rPr>
                <w:rFonts w:ascii="Arial" w:eastAsia="Arial" w:hAnsi="Arial" w:cs="Arial"/>
                <w:sz w:val="24"/>
                <w:szCs w:val="24"/>
              </w:rPr>
              <w:t>CCS Staff and Supplier Staff</w:t>
            </w:r>
          </w:p>
        </w:tc>
      </w:tr>
      <w:tr w:rsidR="00DC53C5" w14:paraId="63319431" w14:textId="77777777">
        <w:trPr>
          <w:trHeight w:val="1560"/>
        </w:trPr>
        <w:tc>
          <w:tcPr>
            <w:tcW w:w="2263" w:type="dxa"/>
            <w:shd w:val="clear" w:color="auto" w:fill="auto"/>
          </w:tcPr>
          <w:p w14:paraId="0A530678" w14:textId="77777777" w:rsidR="00DC53C5" w:rsidRDefault="00A97817">
            <w:pPr>
              <w:rPr>
                <w:rFonts w:ascii="Arial" w:eastAsia="Arial" w:hAnsi="Arial" w:cs="Arial"/>
                <w:sz w:val="24"/>
                <w:szCs w:val="24"/>
              </w:rPr>
            </w:pPr>
            <w:r>
              <w:rPr>
                <w:rFonts w:ascii="Arial" w:eastAsia="Arial" w:hAnsi="Arial" w:cs="Arial"/>
                <w:sz w:val="24"/>
                <w:szCs w:val="24"/>
              </w:rPr>
              <w:t>International transfers and legal gateway</w:t>
            </w:r>
          </w:p>
        </w:tc>
        <w:tc>
          <w:tcPr>
            <w:tcW w:w="7423" w:type="dxa"/>
            <w:shd w:val="clear" w:color="auto" w:fill="auto"/>
          </w:tcPr>
          <w:p w14:paraId="2E2BD906" w14:textId="77777777" w:rsidR="00DC53C5" w:rsidRDefault="00A97817">
            <w:pPr>
              <w:rPr>
                <w:rFonts w:ascii="Arial" w:eastAsia="Arial" w:hAnsi="Arial" w:cs="Arial"/>
                <w:i/>
                <w:sz w:val="24"/>
                <w:szCs w:val="24"/>
              </w:rPr>
            </w:pPr>
            <w:r>
              <w:rPr>
                <w:rFonts w:ascii="Arial" w:eastAsia="Arial" w:hAnsi="Arial" w:cs="Arial"/>
                <w:i/>
                <w:sz w:val="24"/>
                <w:szCs w:val="24"/>
              </w:rPr>
              <w:t>[Explain where geographically personal data may be stored or accessed from. Explain the legal gateway you are relying on to export the data e.g. adequacy decision, EU SCCs, UK IDTA. Annex any SCCs or IDTA to this contract]</w:t>
            </w:r>
          </w:p>
        </w:tc>
      </w:tr>
      <w:tr w:rsidR="00DC53C5" w14:paraId="28886BE1" w14:textId="77777777">
        <w:trPr>
          <w:trHeight w:val="1660"/>
        </w:trPr>
        <w:tc>
          <w:tcPr>
            <w:tcW w:w="2263" w:type="dxa"/>
            <w:shd w:val="clear" w:color="auto" w:fill="auto"/>
          </w:tcPr>
          <w:p w14:paraId="000F13EA" w14:textId="77777777" w:rsidR="00DC53C5" w:rsidRDefault="00A97817">
            <w:pPr>
              <w:rPr>
                <w:rFonts w:ascii="Arial" w:eastAsia="Arial" w:hAnsi="Arial" w:cs="Arial"/>
                <w:sz w:val="24"/>
                <w:szCs w:val="24"/>
              </w:rPr>
            </w:pPr>
            <w:r>
              <w:rPr>
                <w:rFonts w:ascii="Arial" w:eastAsia="Arial" w:hAnsi="Arial" w:cs="Arial"/>
                <w:sz w:val="24"/>
                <w:szCs w:val="24"/>
              </w:rPr>
              <w:t>Plan for return and destruction of the data once the Processing is complete</w:t>
            </w:r>
          </w:p>
          <w:p w14:paraId="5D7BB200" w14:textId="77777777" w:rsidR="00DC53C5" w:rsidRDefault="00A97817">
            <w:pPr>
              <w:rPr>
                <w:rFonts w:ascii="Arial" w:eastAsia="Arial" w:hAnsi="Arial" w:cs="Arial"/>
                <w:sz w:val="24"/>
                <w:szCs w:val="24"/>
              </w:rPr>
            </w:pPr>
            <w:r>
              <w:rPr>
                <w:rFonts w:ascii="Arial" w:eastAsia="Arial" w:hAnsi="Arial" w:cs="Arial"/>
                <w:sz w:val="24"/>
                <w:szCs w:val="24"/>
              </w:rPr>
              <w:t>UNLESS requirement under Union or Member State law to preserve that type of data</w:t>
            </w:r>
          </w:p>
        </w:tc>
        <w:tc>
          <w:tcPr>
            <w:tcW w:w="7423" w:type="dxa"/>
            <w:shd w:val="clear" w:color="auto" w:fill="auto"/>
          </w:tcPr>
          <w:p w14:paraId="6D689A77" w14:textId="77777777" w:rsidR="00DC53C5" w:rsidRDefault="00DC53C5">
            <w:pPr>
              <w:rPr>
                <w:rFonts w:ascii="Arial" w:eastAsia="Arial" w:hAnsi="Arial" w:cs="Arial"/>
                <w:i/>
                <w:sz w:val="24"/>
                <w:szCs w:val="24"/>
              </w:rPr>
            </w:pPr>
          </w:p>
          <w:p w14:paraId="60FAC75B" w14:textId="77777777" w:rsidR="00DC53C5" w:rsidRDefault="00A97817">
            <w:pPr>
              <w:spacing w:after="200" w:line="276" w:lineRule="auto"/>
              <w:rPr>
                <w:rFonts w:ascii="Arial" w:eastAsia="Arial" w:hAnsi="Arial" w:cs="Arial"/>
                <w:i/>
                <w:sz w:val="24"/>
                <w:szCs w:val="24"/>
              </w:rPr>
            </w:pPr>
            <w:r>
              <w:rPr>
                <w:rFonts w:ascii="Arial" w:eastAsia="Arial" w:hAnsi="Arial" w:cs="Arial"/>
                <w:i/>
                <w:sz w:val="24"/>
                <w:szCs w:val="24"/>
              </w:rPr>
              <w:t>7 years post DPS expiry.</w:t>
            </w:r>
          </w:p>
          <w:p w14:paraId="0FBEDF47" w14:textId="77777777" w:rsidR="00DC53C5" w:rsidRPr="00AA4BC2" w:rsidRDefault="00A97817">
            <w:pPr>
              <w:rPr>
                <w:rFonts w:ascii="Arial" w:eastAsia="Arial" w:hAnsi="Arial" w:cs="Arial"/>
                <w:i/>
                <w:sz w:val="24"/>
                <w:szCs w:val="24"/>
              </w:rPr>
            </w:pPr>
            <w:r>
              <w:rPr>
                <w:rFonts w:ascii="Arial" w:eastAsia="Arial" w:hAnsi="Arial" w:cs="Arial"/>
                <w:i/>
                <w:sz w:val="24"/>
                <w:szCs w:val="24"/>
              </w:rPr>
              <w:t>Destruction of data as per DPS agreement.</w:t>
            </w:r>
          </w:p>
        </w:tc>
      </w:tr>
    </w:tbl>
    <w:p w14:paraId="149F5C5A" w14:textId="77777777" w:rsidR="00DC53C5" w:rsidRDefault="00DC53C5">
      <w:pPr>
        <w:rPr>
          <w:rFonts w:ascii="Arial" w:eastAsia="Arial" w:hAnsi="Arial" w:cs="Arial"/>
          <w:b/>
          <w:sz w:val="24"/>
          <w:szCs w:val="24"/>
        </w:rPr>
      </w:pPr>
    </w:p>
    <w:p w14:paraId="40A6925B" w14:textId="77777777" w:rsidR="00DC53C5" w:rsidRDefault="00A97817">
      <w:pPr>
        <w:rPr>
          <w:rFonts w:ascii="Arial" w:eastAsia="Arial" w:hAnsi="Arial" w:cs="Arial"/>
          <w:b/>
          <w:sz w:val="24"/>
          <w:szCs w:val="24"/>
        </w:rPr>
      </w:pPr>
      <w:r>
        <w:br w:type="page"/>
      </w:r>
    </w:p>
    <w:p w14:paraId="51498699" w14:textId="77777777" w:rsidR="00DC53C5" w:rsidRDefault="00A97817">
      <w:pPr>
        <w:rPr>
          <w:rFonts w:ascii="Arial" w:eastAsia="Arial" w:hAnsi="Arial" w:cs="Arial"/>
          <w:sz w:val="24"/>
          <w:szCs w:val="24"/>
        </w:rPr>
      </w:pPr>
      <w:r>
        <w:rPr>
          <w:rFonts w:ascii="Arial" w:eastAsia="Arial" w:hAnsi="Arial" w:cs="Arial"/>
          <w:b/>
          <w:sz w:val="24"/>
          <w:szCs w:val="24"/>
        </w:rPr>
        <w:lastRenderedPageBreak/>
        <w:t>Annex 2 - Joint Controller Agreement</w:t>
      </w:r>
    </w:p>
    <w:p w14:paraId="0CBD77BF" w14:textId="77777777" w:rsidR="00DC53C5" w:rsidRDefault="00A97817">
      <w:pPr>
        <w:keepNext/>
        <w:rPr>
          <w:rFonts w:ascii="Arial" w:eastAsia="Arial" w:hAnsi="Arial" w:cs="Arial"/>
          <w:b/>
          <w:sz w:val="24"/>
          <w:szCs w:val="24"/>
        </w:rPr>
      </w:pPr>
      <w:r>
        <w:rPr>
          <w:rFonts w:ascii="Arial" w:eastAsia="Arial" w:hAnsi="Arial" w:cs="Arial"/>
          <w:b/>
          <w:sz w:val="24"/>
          <w:szCs w:val="24"/>
        </w:rPr>
        <w:t xml:space="preserve">1. Joint Controller Status and Allocation of Responsibilities </w:t>
      </w:r>
    </w:p>
    <w:p w14:paraId="5BA79DE5" w14:textId="77777777" w:rsidR="00DC53C5" w:rsidRDefault="00A97817">
      <w:pPr>
        <w:keepNext/>
        <w:rPr>
          <w:rFonts w:ascii="Arial" w:eastAsia="Arial" w:hAnsi="Arial" w:cs="Arial"/>
          <w:sz w:val="24"/>
          <w:szCs w:val="24"/>
        </w:rPr>
      </w:pPr>
      <w:r>
        <w:rPr>
          <w:rFonts w:ascii="Arial" w:eastAsia="Arial" w:hAnsi="Arial" w:cs="Arial"/>
          <w:sz w:val="24"/>
          <w:szCs w:val="24"/>
        </w:rPr>
        <w:t>1.1</w:t>
      </w:r>
      <w:r>
        <w:rPr>
          <w:rFonts w:ascii="Arial" w:eastAsia="Arial" w:hAnsi="Arial" w:cs="Arial"/>
          <w:sz w:val="24"/>
          <w:szCs w:val="24"/>
        </w:rPr>
        <w:tab/>
        <w:t xml:space="preserve">With respect to Personal Data under Joint Control of the Parties, the Parties envisage that they shall each be a Data Controller in respect of that Personal Data in accordance with the terms of this Annex 2 (Joint Controller Agreement) in replacement of paragraphs 3-16 of Joint Schedule 11 (Where one Party is Controller and the other Party is Processor) and paragraphs 18-28 of Joint Schedule 11 (Independent Controllers of Personal Data). Accordingly, the Parties each undertake to comply with the applicable Data Protection Legislation in respect of their Processing of such Personal Data as Data Controllers. </w:t>
      </w:r>
    </w:p>
    <w:p w14:paraId="48614D48" w14:textId="77777777" w:rsidR="00DC53C5" w:rsidRDefault="00A97817">
      <w:pPr>
        <w:keepNext/>
        <w:rPr>
          <w:rFonts w:ascii="Arial" w:eastAsia="Arial" w:hAnsi="Arial" w:cs="Arial"/>
          <w:sz w:val="24"/>
          <w:szCs w:val="24"/>
        </w:rPr>
      </w:pPr>
      <w:r>
        <w:rPr>
          <w:rFonts w:ascii="Arial" w:eastAsia="Arial" w:hAnsi="Arial" w:cs="Arial"/>
          <w:sz w:val="24"/>
          <w:szCs w:val="24"/>
          <w:highlight w:val="white"/>
        </w:rPr>
        <w:t xml:space="preserve">1.2 The Parties agree that the </w:t>
      </w:r>
      <w:r>
        <w:rPr>
          <w:rFonts w:ascii="Arial" w:eastAsia="Arial" w:hAnsi="Arial" w:cs="Arial"/>
          <w:sz w:val="24"/>
          <w:szCs w:val="24"/>
          <w:highlight w:val="yellow"/>
        </w:rPr>
        <w:t xml:space="preserve">[Supplier/Relevant Authority]: </w:t>
      </w:r>
    </w:p>
    <w:p w14:paraId="57DE9CFF" w14:textId="77777777" w:rsidR="00DC53C5" w:rsidRDefault="00A97817">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highlight w:val="white"/>
        </w:rPr>
      </w:pPr>
      <w:r>
        <w:rPr>
          <w:rFonts w:ascii="Arial" w:eastAsia="Arial" w:hAnsi="Arial" w:cs="Arial"/>
          <w:sz w:val="24"/>
          <w:szCs w:val="24"/>
          <w:highlight w:val="white"/>
        </w:rPr>
        <w:t xml:space="preserve">is the </w:t>
      </w:r>
      <w:r>
        <w:rPr>
          <w:rFonts w:ascii="Arial" w:eastAsia="Arial" w:hAnsi="Arial" w:cs="Arial"/>
          <w:sz w:val="24"/>
          <w:szCs w:val="24"/>
        </w:rPr>
        <w:t>exclusive</w:t>
      </w:r>
      <w:r>
        <w:rPr>
          <w:rFonts w:ascii="Arial" w:eastAsia="Arial" w:hAnsi="Arial" w:cs="Arial"/>
          <w:sz w:val="24"/>
          <w:szCs w:val="24"/>
          <w:highlight w:val="white"/>
        </w:rPr>
        <w:t xml:space="preserve"> point of contact for Data Subjects and is responsible for using all reasonable endeavours to comply with the UK GDPR regarding the exercise by Data Subjects of their rights under the UK GDPR;</w:t>
      </w:r>
    </w:p>
    <w:p w14:paraId="1239B450" w14:textId="77777777" w:rsidR="00DC53C5" w:rsidRDefault="00A97817">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highlight w:val="white"/>
        </w:rPr>
      </w:pPr>
      <w:r>
        <w:rPr>
          <w:rFonts w:ascii="Arial" w:eastAsia="Arial" w:hAnsi="Arial" w:cs="Arial"/>
          <w:sz w:val="24"/>
          <w:szCs w:val="24"/>
          <w:highlight w:val="white"/>
        </w:rPr>
        <w:t>shall direct Data Subjects to its Data Protection Officer or suitable alternative in connection with the exercise of their rights as Data Subjects and for any enquiries concerning their Personal Data or privacy;</w:t>
      </w:r>
    </w:p>
    <w:p w14:paraId="4AC71417" w14:textId="77777777" w:rsidR="00DC53C5" w:rsidRDefault="00A97817">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is solely responsible for the Parties’ compliance with all duties to provide information to Data Subjects under Articles 13 and 14 of the UK GDPR;</w:t>
      </w:r>
    </w:p>
    <w:p w14:paraId="525A8494" w14:textId="77777777" w:rsidR="00DC53C5" w:rsidRDefault="00A97817">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is responsible for obtaining the informed consent of Data Subjects, in accordance with the UK GDPR, for Processing in connection with the Deliverables where consent is the relevant legal basis for that Processing; and</w:t>
      </w:r>
    </w:p>
    <w:p w14:paraId="759D13E1" w14:textId="77777777" w:rsidR="00DC53C5" w:rsidRDefault="00A97817">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shall make available to Data Subjects the essence of this Annex (and notify them of any changes to it) concerning the allocation of responsibilities as Joint Controller and its role as exclusive point of contact, the Parties having used their best endeavours to agree the terms of that essence. This must be outlined in the </w:t>
      </w:r>
      <w:r>
        <w:rPr>
          <w:rFonts w:ascii="Arial" w:eastAsia="Arial" w:hAnsi="Arial" w:cs="Arial"/>
          <w:sz w:val="24"/>
          <w:szCs w:val="24"/>
          <w:highlight w:val="yellow"/>
        </w:rPr>
        <w:t>[Supplier’s/Relevant Authority’s]</w:t>
      </w:r>
      <w:r>
        <w:rPr>
          <w:rFonts w:ascii="Arial" w:eastAsia="Arial" w:hAnsi="Arial" w:cs="Arial"/>
          <w:sz w:val="24"/>
          <w:szCs w:val="24"/>
        </w:rPr>
        <w:t xml:space="preserve"> privacy policy (which must be readily available by hyperlink or otherwise on all of its public facing services and marketing).</w:t>
      </w:r>
    </w:p>
    <w:p w14:paraId="26109115" w14:textId="77777777" w:rsidR="00DC53C5" w:rsidRDefault="00A97817">
      <w:pPr>
        <w:rPr>
          <w:rFonts w:ascii="Arial" w:eastAsia="Arial" w:hAnsi="Arial" w:cs="Arial"/>
          <w:sz w:val="24"/>
          <w:szCs w:val="24"/>
        </w:rPr>
      </w:pPr>
      <w:r>
        <w:rPr>
          <w:rFonts w:ascii="Arial" w:eastAsia="Arial" w:hAnsi="Arial" w:cs="Arial"/>
          <w:sz w:val="24"/>
          <w:szCs w:val="24"/>
        </w:rPr>
        <w:t>1.3 Notwithstanding the terms of clause 1.2, the Parties acknowledge that a Data Subject has the right to exercise their legal rights under the Data Protection Legislation as against the relevant Party as Controller.</w:t>
      </w:r>
    </w:p>
    <w:p w14:paraId="649A8D4C" w14:textId="77777777" w:rsidR="00DC53C5" w:rsidRDefault="00A97817">
      <w:pPr>
        <w:numPr>
          <w:ilvl w:val="2"/>
          <w:numId w:val="12"/>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Undertakings of both Parties</w:t>
      </w:r>
    </w:p>
    <w:p w14:paraId="182B7F11" w14:textId="77777777" w:rsidR="00DC53C5" w:rsidRDefault="00A97817">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Supplier and the Relevant Authority each undertake that they shall: </w:t>
      </w:r>
    </w:p>
    <w:p w14:paraId="57B67C93" w14:textId="77777777" w:rsidR="00DC53C5" w:rsidRDefault="00A97817">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report to the other Party every </w:t>
      </w:r>
      <w:r>
        <w:rPr>
          <w:rFonts w:ascii="Arial" w:eastAsia="Arial" w:hAnsi="Arial" w:cs="Arial"/>
          <w:sz w:val="24"/>
          <w:szCs w:val="24"/>
          <w:highlight w:val="yellow"/>
        </w:rPr>
        <w:t>[x]</w:t>
      </w:r>
      <w:r>
        <w:rPr>
          <w:rFonts w:ascii="Arial" w:eastAsia="Arial" w:hAnsi="Arial" w:cs="Arial"/>
          <w:sz w:val="24"/>
          <w:szCs w:val="24"/>
        </w:rPr>
        <w:t xml:space="preserve"> months on:</w:t>
      </w:r>
    </w:p>
    <w:p w14:paraId="0ED60599" w14:textId="77777777" w:rsidR="00DC53C5" w:rsidRDefault="00A97817">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lastRenderedPageBreak/>
        <w:tab/>
        <w:t>the volume of Data Subject Access Request (or purported Data Subject  Access Requests) from Data Subjects (or third parties on their behalf);</w:t>
      </w:r>
    </w:p>
    <w:p w14:paraId="43A16B2A" w14:textId="77777777" w:rsidR="00DC53C5" w:rsidRDefault="00A97817">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b/>
        <w:t xml:space="preserve">the volume of requests from Data Subjects (or third parties on their behalf) to rectify, block or erase any Personal Data; </w:t>
      </w:r>
    </w:p>
    <w:p w14:paraId="22990705" w14:textId="77777777" w:rsidR="00DC53C5" w:rsidRDefault="00A97817">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any other requests, complaints or communications from Data Subjects (or third parties on their behalf) relating to the other Party’s obligations under applicable Data Protection Legislation;</w:t>
      </w:r>
    </w:p>
    <w:p w14:paraId="63AF1FB5" w14:textId="77777777" w:rsidR="00DC53C5" w:rsidRDefault="00A97817">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any communications from the Information Commissioner or any other regulatory authority in connection with Personal Data; and</w:t>
      </w:r>
    </w:p>
    <w:p w14:paraId="50605B3D" w14:textId="77777777" w:rsidR="00DC53C5" w:rsidRDefault="00A97817">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any requests from any third party for disclosure of Personal Data where compliance with such request is required or purported to be required by Law,</w:t>
      </w:r>
    </w:p>
    <w:p w14:paraId="1B991000" w14:textId="77777777" w:rsidR="00DC53C5" w:rsidRDefault="00A97817">
      <w:pPr>
        <w:ind w:left="720"/>
        <w:rPr>
          <w:rFonts w:ascii="Arial" w:eastAsia="Arial" w:hAnsi="Arial" w:cs="Arial"/>
          <w:sz w:val="24"/>
          <w:szCs w:val="24"/>
        </w:rPr>
      </w:pPr>
      <w:r>
        <w:rPr>
          <w:rFonts w:ascii="Arial" w:eastAsia="Arial" w:hAnsi="Arial" w:cs="Arial"/>
          <w:sz w:val="24"/>
          <w:szCs w:val="24"/>
        </w:rPr>
        <w:t xml:space="preserve">that it has received in relation to the subject matter of the Contract during that period; </w:t>
      </w:r>
    </w:p>
    <w:p w14:paraId="5A07857F" w14:textId="77777777" w:rsidR="00DC53C5" w:rsidRDefault="00A97817">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notify each other immediately if it receives any request, complaint or communication made as referred to in Clauses 2.1(a)(</w:t>
      </w:r>
      <w:proofErr w:type="spellStart"/>
      <w:r>
        <w:rPr>
          <w:rFonts w:ascii="Arial" w:eastAsia="Arial" w:hAnsi="Arial" w:cs="Arial"/>
          <w:sz w:val="24"/>
          <w:szCs w:val="24"/>
        </w:rPr>
        <w:t>i</w:t>
      </w:r>
      <w:proofErr w:type="spellEnd"/>
      <w:r>
        <w:rPr>
          <w:rFonts w:ascii="Arial" w:eastAsia="Arial" w:hAnsi="Arial" w:cs="Arial"/>
          <w:sz w:val="24"/>
          <w:szCs w:val="24"/>
        </w:rPr>
        <w:t xml:space="preserve">) to (v); </w:t>
      </w:r>
    </w:p>
    <w:p w14:paraId="6D994D7F" w14:textId="77777777" w:rsidR="00DC53C5" w:rsidRDefault="00A97817">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provide the other Party with full cooperation and assistance in relation to any request, complaint or communication made as referred to in Clauses 2.1(a)(iii) to (v) to enable the other Party to comply with the relevant timescales set out in the Data Protection Legislation;</w:t>
      </w:r>
    </w:p>
    <w:p w14:paraId="2D3F04B6" w14:textId="77777777" w:rsidR="00DC53C5" w:rsidRDefault="00A97817">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not disclose or transfer the Personal Data to any third party unless necessary for the provision of the Deliverables and, for any disclosure or transfer of Personal Data to any third party, (save where such disclosure or transfer is specifically authorised under the Contract or is required by Law) that disclosure or transfer of Personal Data is otherwise considered to be lawful processing of that Personal Data in accordance with Article 6 of the UK GDPR or EU GDPR (as the context requires). For the avoidance of doubt, the third party to which Personal Data is transferred must be subject to equivalent obligations which are no less onerous than those set out in this Annex;</w:t>
      </w:r>
    </w:p>
    <w:p w14:paraId="65A49275" w14:textId="77777777" w:rsidR="00DC53C5" w:rsidRDefault="00A97817">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request from the Data Subject only the minimum information necessary to provide the Deliverables and treat such extracted information as Confidential Information;</w:t>
      </w:r>
    </w:p>
    <w:p w14:paraId="75937242" w14:textId="77777777" w:rsidR="00DC53C5" w:rsidRDefault="00A97817">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at all times it has in place appropriate Protective Measures to guard against unauthorised or unlawful Processing of the Personal Data and/or accidental loss, destruction or damage to the Personal Data and unauthorised or unlawful disclosure of or access to the Personal Data;</w:t>
      </w:r>
    </w:p>
    <w:p w14:paraId="3493536D" w14:textId="77777777" w:rsidR="00DC53C5" w:rsidRDefault="00A97817">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use all reasonable endeavours to ensure the reliability and integrity of any of its Personnel who have access to the Personal Data and ensure that its Personnel:</w:t>
      </w:r>
    </w:p>
    <w:p w14:paraId="12F44368" w14:textId="77777777" w:rsidR="00DC53C5" w:rsidRDefault="00A97817">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 xml:space="preserve">are aware of and comply with their duties under this Annex 2 (Joint Controller Agreement) and those in respect of Confidential Information; </w:t>
      </w:r>
    </w:p>
    <w:p w14:paraId="3FCAB935" w14:textId="77777777" w:rsidR="00DC53C5" w:rsidRDefault="00A97817">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are informed of the confidential nature of the Personal Data, are subject to appropriate obligations of confidentiality and do not publish, disclose or divulge any of the Personal Data to any third party where the that Party would not be permitted to do so; and</w:t>
      </w:r>
    </w:p>
    <w:p w14:paraId="5F300A95" w14:textId="77777777" w:rsidR="00DC53C5" w:rsidRDefault="00A97817">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have undergone adequate training in the use, care, protection and handling of personal data as required by the applicable Data Protection Legislation;</w:t>
      </w:r>
    </w:p>
    <w:p w14:paraId="5112D849" w14:textId="77777777" w:rsidR="00DC53C5" w:rsidRDefault="00A97817">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it has in place Protective Measures as appropriate to protect against a Personal Data Breach having taken account of the:</w:t>
      </w:r>
    </w:p>
    <w:p w14:paraId="5B004069" w14:textId="77777777" w:rsidR="00DC53C5" w:rsidRDefault="00A97817">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nature of the data to be protected;</w:t>
      </w:r>
    </w:p>
    <w:p w14:paraId="33B3D875" w14:textId="77777777" w:rsidR="00DC53C5" w:rsidRDefault="00A97817">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harm that might result from a Personal Data Breach;</w:t>
      </w:r>
    </w:p>
    <w:p w14:paraId="1583D1F4" w14:textId="77777777" w:rsidR="00DC53C5" w:rsidRDefault="00A97817">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state of technological development; and</w:t>
      </w:r>
    </w:p>
    <w:p w14:paraId="7D1A421F" w14:textId="77777777" w:rsidR="00DC53C5" w:rsidRDefault="00A97817">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cost of implementing any measures;</w:t>
      </w:r>
    </w:p>
    <w:p w14:paraId="7367A036" w14:textId="77777777" w:rsidR="00DC53C5" w:rsidRDefault="00A97817">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it has the capability (whether technological or otherwise), to the extent required by Data Protection Legislation, to provide or correct or delete at the request of a Data Subject all the Personal Data relating to that Data Subject that it holds; and</w:t>
      </w:r>
    </w:p>
    <w:p w14:paraId="697A28AF" w14:textId="77777777" w:rsidR="00DC53C5" w:rsidRDefault="00A97817">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ensure that it notifies the other Party as soon as it becomes aware of a Personal Data Breach. </w:t>
      </w:r>
    </w:p>
    <w:p w14:paraId="0E779F2A" w14:textId="77777777" w:rsidR="00DC53C5" w:rsidRDefault="00A97817">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the Personal Data is subject to UK GDPR, not transfer such Personal Data outside of the UK unless the prior written consent of the non-transferring Party has been obtained and the following conditions are fulfilled:</w:t>
      </w:r>
    </w:p>
    <w:p w14:paraId="1E21BCB7" w14:textId="77777777" w:rsidR="00DC53C5" w:rsidRDefault="00A97817">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the destination country has been recognised as adequate by the UK government in accordance with Article 45 of the UK GDPR or DPA 2018 Section 74; or</w:t>
      </w:r>
    </w:p>
    <w:p w14:paraId="0F5183A3" w14:textId="77777777" w:rsidR="00DC53C5" w:rsidRDefault="00A97817">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the transferring Party has provided appropriate safeguards in relation to the transfer (whether in accordance with Article 46 of the UK GDPR or DPA 2018 Section 75) as agreed with the non-transferring Party which could include relevant parties entering into the International Data Transfer Agreement (the “</w:t>
      </w:r>
      <w:r>
        <w:rPr>
          <w:rFonts w:ascii="Arial" w:eastAsia="Arial" w:hAnsi="Arial" w:cs="Arial"/>
          <w:b/>
          <w:sz w:val="24"/>
          <w:szCs w:val="24"/>
        </w:rPr>
        <w:t>IDTA</w:t>
      </w:r>
      <w:r>
        <w:rPr>
          <w:rFonts w:ascii="Arial" w:eastAsia="Arial" w:hAnsi="Arial" w:cs="Arial"/>
          <w:sz w:val="24"/>
          <w:szCs w:val="24"/>
        </w:rPr>
        <w:t xml:space="preserve">”), or </w:t>
      </w:r>
      <w:r>
        <w:rPr>
          <w:rFonts w:ascii="Arial" w:eastAsia="Arial" w:hAnsi="Arial" w:cs="Arial"/>
          <w:sz w:val="24"/>
          <w:szCs w:val="24"/>
        </w:rPr>
        <w:lastRenderedPageBreak/>
        <w:t xml:space="preserve">International Data Transfer Agreement Addendum to the European Commission’s SCCs (the </w:t>
      </w:r>
      <w:r>
        <w:rPr>
          <w:rFonts w:ascii="Arial" w:eastAsia="Arial" w:hAnsi="Arial" w:cs="Arial"/>
          <w:b/>
          <w:sz w:val="24"/>
          <w:szCs w:val="24"/>
        </w:rPr>
        <w:t>Addendum</w:t>
      </w:r>
      <w:r>
        <w:rPr>
          <w:rFonts w:ascii="Arial" w:eastAsia="Arial" w:hAnsi="Arial" w:cs="Arial"/>
          <w:sz w:val="24"/>
          <w:szCs w:val="24"/>
        </w:rPr>
        <w:t>”), as published by the Information Commissioner’s Office from time to time, as well as any additional measures;</w:t>
      </w:r>
    </w:p>
    <w:p w14:paraId="4533BECF" w14:textId="77777777" w:rsidR="00DC53C5" w:rsidRDefault="00A97817">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the Data Subject has enforceable rights and effective legal remedies;</w:t>
      </w:r>
    </w:p>
    <w:p w14:paraId="6D2BE6AF" w14:textId="77777777" w:rsidR="00DC53C5" w:rsidRDefault="00A97817">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the transferring Party complies with its obligations under the Data Protection Legislation by providing an adequate level of protection to any Personal Data that is transferred (or, if it is not so bound, uses its best endeavours to assist the non-transferring Party in meeting its obligations); and</w:t>
      </w:r>
    </w:p>
    <w:p w14:paraId="483DBF76" w14:textId="77777777" w:rsidR="00DC53C5" w:rsidRDefault="00A97817">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the transferring Party complies with any reasonable instructions notified to it in advance by the non-transferring Party with respect to the processing of the Personal Data; and</w:t>
      </w:r>
    </w:p>
    <w:p w14:paraId="03E6DD53" w14:textId="77777777" w:rsidR="00DC53C5" w:rsidRDefault="00A97817">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the Personal Data is subject to EU GDPR, not transfer such Personal Data outside of the EU unless the prior written consent of the non-transferring Party has been obtained and the following conditions are fulfilled:</w:t>
      </w:r>
    </w:p>
    <w:p w14:paraId="4AC56942" w14:textId="77777777" w:rsidR="00DC53C5" w:rsidRDefault="00A97817">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the transfer is in accordance with Article 45 of the EU GDPR; or</w:t>
      </w:r>
    </w:p>
    <w:p w14:paraId="1263D3FC" w14:textId="77777777" w:rsidR="00DC53C5" w:rsidRDefault="00A97817">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the transferring Party has provided appropriate safeguards in relation to the transfer in accordance with Article 46 of the EU GDPR as determined by the non-transferring Party which could include relevant parties entering into Standard Contractual Clauses in the European Commission’s decision 2021/914/EU or such updated version of such Standard Contractual Clauses as are published by the European Commission from time to time as well as any additional measures;</w:t>
      </w:r>
    </w:p>
    <w:p w14:paraId="1AC81735" w14:textId="77777777" w:rsidR="00DC53C5" w:rsidRDefault="00A97817">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the Data Subject has enforceable rights and effective legal remedies;</w:t>
      </w:r>
    </w:p>
    <w:p w14:paraId="092F09A0" w14:textId="77777777" w:rsidR="00DC53C5" w:rsidRDefault="00A97817">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the transferring Party complies with its obligations under EU GDPR by providing an adequate level of protection to any Personal Data that is transferred (or, if it is not so bound, uses its best endeavours to assist the non-transferring Party in meeting its obligations); and</w:t>
      </w:r>
    </w:p>
    <w:p w14:paraId="6C90E988" w14:textId="77777777" w:rsidR="00DC53C5" w:rsidRDefault="00A97817">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the transferring Party complies with any reasonable instructions notified to it in advance by the non-transferring Party with respect to the processing of the Personal Data.</w:t>
      </w:r>
    </w:p>
    <w:p w14:paraId="0E5BFF45" w14:textId="77777777" w:rsidR="00DC53C5" w:rsidRDefault="00DC53C5">
      <w:pPr>
        <w:pBdr>
          <w:top w:val="nil"/>
          <w:left w:val="nil"/>
          <w:bottom w:val="nil"/>
          <w:right w:val="nil"/>
          <w:between w:val="nil"/>
        </w:pBdr>
        <w:spacing w:before="280" w:after="120" w:line="240" w:lineRule="auto"/>
        <w:ind w:left="809"/>
        <w:jc w:val="both"/>
        <w:rPr>
          <w:rFonts w:ascii="Arial" w:eastAsia="Arial" w:hAnsi="Arial" w:cs="Arial"/>
          <w:sz w:val="24"/>
          <w:szCs w:val="24"/>
        </w:rPr>
      </w:pPr>
    </w:p>
    <w:p w14:paraId="7A5CAD17" w14:textId="77777777" w:rsidR="00DC53C5" w:rsidRDefault="00A97817">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lastRenderedPageBreak/>
        <w:t>Each Joint Controller shall use its reasonable endeavours to assist the other Controller to comply with any obligations under applicable Data Protection Legislation and shall not perform its obligations under this Annex in such a way as to cause the other Joint Controller to breach any of its obligations under applicable Data Protection Legislation to the extent it is aware, or ought reasonably to have been aware, that the same would be a breach of such obligations.</w:t>
      </w:r>
    </w:p>
    <w:p w14:paraId="50693FF1" w14:textId="77777777" w:rsidR="00DC53C5" w:rsidRDefault="00A97817">
      <w:pPr>
        <w:numPr>
          <w:ilvl w:val="2"/>
          <w:numId w:val="12"/>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Data Protection Breach</w:t>
      </w:r>
    </w:p>
    <w:p w14:paraId="70C6F2AA" w14:textId="77777777" w:rsidR="00DC53C5" w:rsidRDefault="00A97817">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Without prejudice to clause 3.2, each Party shall notify the other Party promptly and without undue delay, and in any event within 48 hours, upon becoming aware of any Personal Data Breach or circumstances that are likely to give rise to a Personal Data Breach, providing the other Party and its advisors with:</w:t>
      </w:r>
    </w:p>
    <w:p w14:paraId="1B58561A" w14:textId="77777777" w:rsidR="00DC53C5" w:rsidRDefault="00A97817">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sufficient information and in a timescale which allows the other Party to meet any obligations to report a Personal Data Breach under the Data Protection Legislation; and</w:t>
      </w:r>
    </w:p>
    <w:p w14:paraId="26EBDE1E" w14:textId="77777777" w:rsidR="00DC53C5" w:rsidRDefault="00A97817">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all reasonable assistance, including:</w:t>
      </w:r>
    </w:p>
    <w:p w14:paraId="41B4E0FE" w14:textId="77777777" w:rsidR="00DC53C5" w:rsidRDefault="00A97817">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co-operation with the other Party and the Information Commissioner investigating the Personal Data Breach and its cause, containing and recovering the compromised Personal Data and compliance with the applicable guidance;</w:t>
      </w:r>
    </w:p>
    <w:p w14:paraId="53283DAC" w14:textId="77777777" w:rsidR="00DC53C5" w:rsidRDefault="00A97817">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co-operation with the other Party including using such reasonable endeavours as are directed by the other Party to assist in the investigation, mitigation and remediation of a Personal Data Breach;</w:t>
      </w:r>
    </w:p>
    <w:p w14:paraId="49D2E1AD" w14:textId="77777777" w:rsidR="00DC53C5" w:rsidRDefault="00A97817">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co-ordination with the other Party regarding the management of public relations and public statements relating to the Personal Data Breach; and/or</w:t>
      </w:r>
    </w:p>
    <w:p w14:paraId="3A287CCB" w14:textId="77777777" w:rsidR="00DC53C5" w:rsidRDefault="00A97817">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providing the other Party and to the extent instructed by the other Party to do so, and/or the Information Commissioner investigating the Personal Data Breach, with complete information relating to the Personal Data Breach, including, without limitation, the information set out in Clause 3.2.</w:t>
      </w:r>
    </w:p>
    <w:p w14:paraId="3E485482" w14:textId="77777777" w:rsidR="00DC53C5" w:rsidRDefault="00A97817">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Each Party shall use all reasonable endeavours to restore, re-constitute and/or reconstruct any Personal Data where it has  lost, damaged, destroyed, altered or corrupted as a result of a Personal Data Breach as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p>
    <w:p w14:paraId="77DED41E" w14:textId="77777777" w:rsidR="00DC53C5" w:rsidRDefault="00A97817">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nature of the Personal Data Breach; </w:t>
      </w:r>
    </w:p>
    <w:p w14:paraId="3A7C7B62" w14:textId="77777777" w:rsidR="00DC53C5" w:rsidRDefault="00A97817">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the nature of Personal Data affected;</w:t>
      </w:r>
    </w:p>
    <w:p w14:paraId="54963B70" w14:textId="77777777" w:rsidR="00DC53C5" w:rsidRDefault="00A97817">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categories and number of Data Subjects concerned;</w:t>
      </w:r>
    </w:p>
    <w:p w14:paraId="2273138D" w14:textId="77777777" w:rsidR="00DC53C5" w:rsidRDefault="00A97817">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name and contact details of the Supplier’s Data Protection Officer or other relevant contact from whom more information may be obtained;</w:t>
      </w:r>
    </w:p>
    <w:p w14:paraId="33C1D639" w14:textId="77777777" w:rsidR="00DC53C5" w:rsidRDefault="00A97817">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measures taken or proposed to be taken to address the Personal Data Breach; and</w:t>
      </w:r>
    </w:p>
    <w:p w14:paraId="2E4425EB" w14:textId="77777777" w:rsidR="00DC53C5" w:rsidRDefault="00A97817">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describe the likely consequences of the Personal Data Breach.</w:t>
      </w:r>
    </w:p>
    <w:p w14:paraId="076F80B7" w14:textId="77777777" w:rsidR="00DC53C5" w:rsidRDefault="00A97817">
      <w:pPr>
        <w:numPr>
          <w:ilvl w:val="2"/>
          <w:numId w:val="12"/>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Audit</w:t>
      </w:r>
    </w:p>
    <w:p w14:paraId="5BA9A5E0" w14:textId="77777777" w:rsidR="00DC53C5" w:rsidRDefault="00A97817">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The Supplier shall permit:</w:t>
      </w:r>
      <w:r>
        <w:rPr>
          <w:rFonts w:ascii="Arial" w:eastAsia="Arial" w:hAnsi="Arial" w:cs="Arial"/>
          <w:color w:val="000000"/>
          <w:sz w:val="24"/>
          <w:szCs w:val="24"/>
        </w:rPr>
        <w:tab/>
      </w:r>
    </w:p>
    <w:p w14:paraId="164D6176" w14:textId="77777777" w:rsidR="00DC53C5" w:rsidRDefault="00A97817">
      <w:pPr>
        <w:numPr>
          <w:ilvl w:val="2"/>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Relevant Authority, or a third-party auditor acting under the Relevant Authority’s direction, to conduct, at the Relevant Authority’s cost, data privacy and security audits, assessments and inspections concerning the Supplier’s data security and privacy procedures relating to Personal Data, its compliance with this Annex 2 and the Data Protection Legislation; and/or</w:t>
      </w:r>
    </w:p>
    <w:p w14:paraId="31A0B29A" w14:textId="77777777" w:rsidR="00DC53C5" w:rsidRDefault="00A97817">
      <w:pPr>
        <w:numPr>
          <w:ilvl w:val="2"/>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Relevant Authority, or a third-party auditor acting under the Relevant Authority’s direction, access to premises at which the Personal Data is accessible or at which it is able to inspect any relevant records, including the record maintained under Article 30 UK GDPR by the Supplier so far as relevant to the Contract, and procedures, including premises under the control of any third party appointed by the Supplier to assist in the provision of the Deliverables. </w:t>
      </w:r>
    </w:p>
    <w:p w14:paraId="7CF08367" w14:textId="77777777" w:rsidR="00DC53C5" w:rsidRDefault="00DC53C5">
      <w:pPr>
        <w:pBdr>
          <w:top w:val="nil"/>
          <w:left w:val="nil"/>
          <w:bottom w:val="nil"/>
          <w:right w:val="nil"/>
          <w:between w:val="nil"/>
        </w:pBdr>
        <w:spacing w:before="280" w:after="120" w:line="240" w:lineRule="auto"/>
        <w:ind w:left="809"/>
        <w:jc w:val="both"/>
        <w:rPr>
          <w:rFonts w:ascii="Arial" w:eastAsia="Arial" w:hAnsi="Arial" w:cs="Arial"/>
          <w:sz w:val="24"/>
          <w:szCs w:val="24"/>
        </w:rPr>
      </w:pPr>
    </w:p>
    <w:p w14:paraId="31EDEEDF" w14:textId="77777777" w:rsidR="00DC53C5" w:rsidRDefault="00A97817">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The Relevant Authority may, in its sole discretion, require the Supplier to provide evidence of the Supplier’s compliance with Clause 4.1 in lieu of conducting such an audit, assessment or inspection.</w:t>
      </w:r>
    </w:p>
    <w:p w14:paraId="0FF19C95" w14:textId="77777777" w:rsidR="00DC53C5" w:rsidRDefault="00A97817">
      <w:pPr>
        <w:numPr>
          <w:ilvl w:val="2"/>
          <w:numId w:val="12"/>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Impact Assessments</w:t>
      </w:r>
    </w:p>
    <w:p w14:paraId="4310C31D" w14:textId="77777777" w:rsidR="00DC53C5" w:rsidRDefault="00A97817">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The Parties shall:</w:t>
      </w:r>
    </w:p>
    <w:p w14:paraId="751A1835" w14:textId="77777777" w:rsidR="00DC53C5" w:rsidRDefault="00A97817">
      <w:pPr>
        <w:numPr>
          <w:ilvl w:val="2"/>
          <w:numId w:val="5"/>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provide all reasonable assistance to each other to prepare any Data Protection Impact Assessment as may be required (including provision of detailed information and assessments in relation to Processing operations, risks and measures); and</w:t>
      </w:r>
    </w:p>
    <w:p w14:paraId="051F9FF2" w14:textId="77777777" w:rsidR="00DC53C5" w:rsidRDefault="00DC53C5">
      <w:pPr>
        <w:pBdr>
          <w:top w:val="nil"/>
          <w:left w:val="nil"/>
          <w:bottom w:val="nil"/>
          <w:right w:val="nil"/>
          <w:between w:val="nil"/>
        </w:pBdr>
        <w:spacing w:after="80"/>
        <w:ind w:left="11"/>
        <w:rPr>
          <w:rFonts w:ascii="Arial" w:eastAsia="Arial" w:hAnsi="Arial" w:cs="Arial"/>
          <w:sz w:val="24"/>
          <w:szCs w:val="24"/>
        </w:rPr>
      </w:pPr>
    </w:p>
    <w:p w14:paraId="2947AF9A" w14:textId="77777777" w:rsidR="00DC53C5" w:rsidRDefault="00A97817">
      <w:pPr>
        <w:numPr>
          <w:ilvl w:val="2"/>
          <w:numId w:val="5"/>
        </w:numPr>
        <w:pBdr>
          <w:top w:val="nil"/>
          <w:left w:val="nil"/>
          <w:bottom w:val="nil"/>
          <w:right w:val="nil"/>
          <w:between w:val="nil"/>
        </w:pBdr>
        <w:spacing w:before="80" w:after="120" w:line="240" w:lineRule="auto"/>
        <w:jc w:val="both"/>
        <w:rPr>
          <w:rFonts w:ascii="Arial" w:eastAsia="Arial" w:hAnsi="Arial" w:cs="Arial"/>
          <w:sz w:val="24"/>
          <w:szCs w:val="24"/>
        </w:rPr>
      </w:pPr>
      <w:r>
        <w:rPr>
          <w:rFonts w:ascii="Arial" w:eastAsia="Arial" w:hAnsi="Arial" w:cs="Arial"/>
          <w:sz w:val="24"/>
          <w:szCs w:val="24"/>
        </w:rPr>
        <w:t>maintain full and complete records of all Processing carried out in respect of the Personal Data in connection with the Contract, in accordance with the terms of Article 30 UK GDPR.</w:t>
      </w:r>
    </w:p>
    <w:p w14:paraId="3E2872A0" w14:textId="77777777" w:rsidR="00DC53C5" w:rsidRDefault="00DC53C5">
      <w:pPr>
        <w:keepNext/>
        <w:rPr>
          <w:rFonts w:ascii="Arial" w:eastAsia="Arial" w:hAnsi="Arial" w:cs="Arial"/>
          <w:sz w:val="24"/>
          <w:szCs w:val="24"/>
        </w:rPr>
      </w:pPr>
    </w:p>
    <w:p w14:paraId="30C22923" w14:textId="77777777" w:rsidR="00DC53C5" w:rsidRDefault="00A97817">
      <w:pPr>
        <w:numPr>
          <w:ilvl w:val="2"/>
          <w:numId w:val="12"/>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ICO Guidance</w:t>
      </w:r>
    </w:p>
    <w:p w14:paraId="23B0E25B" w14:textId="77777777" w:rsidR="00DC53C5" w:rsidRDefault="00A97817">
      <w:pPr>
        <w:ind w:left="720"/>
        <w:rPr>
          <w:rFonts w:ascii="Arial" w:eastAsia="Arial" w:hAnsi="Arial" w:cs="Arial"/>
          <w:sz w:val="24"/>
          <w:szCs w:val="24"/>
        </w:rPr>
      </w:pPr>
      <w:r>
        <w:rPr>
          <w:rFonts w:ascii="Arial" w:eastAsia="Arial" w:hAnsi="Arial" w:cs="Arial"/>
          <w:sz w:val="24"/>
          <w:szCs w:val="24"/>
        </w:rPr>
        <w:t>The Parties agree to take account of any non-mandatory guidance issued by the Information Commissioner, any relevant Central Government Body and any/or any other regulatory authority. The Relevant Authority may on not less than thirty (30) Working Days’ notice to the Supplier amend the Contract to ensure that it complies with any guidance issued by the Information Commissioner and/or any relevant Central Government Body and/or any other regulatory authority.</w:t>
      </w:r>
    </w:p>
    <w:p w14:paraId="53E89134" w14:textId="77777777" w:rsidR="00DC53C5" w:rsidRDefault="00A97817">
      <w:pPr>
        <w:numPr>
          <w:ilvl w:val="2"/>
          <w:numId w:val="12"/>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Liabilities for Data Protection Breach</w:t>
      </w:r>
    </w:p>
    <w:p w14:paraId="1C17510F" w14:textId="77777777" w:rsidR="00DC53C5" w:rsidRDefault="00A97817">
      <w:pPr>
        <w:ind w:left="720"/>
        <w:rPr>
          <w:rFonts w:ascii="Arial" w:eastAsia="Arial" w:hAnsi="Arial" w:cs="Arial"/>
          <w:b/>
          <w:sz w:val="24"/>
          <w:szCs w:val="24"/>
        </w:rPr>
      </w:pPr>
      <w:r>
        <w:rPr>
          <w:rFonts w:ascii="Arial" w:eastAsia="Arial" w:hAnsi="Arial" w:cs="Arial"/>
          <w:b/>
          <w:sz w:val="24"/>
          <w:szCs w:val="24"/>
          <w:highlight w:val="yellow"/>
        </w:rPr>
        <w:t xml:space="preserve">[Guidance: </w:t>
      </w:r>
      <w:r>
        <w:rPr>
          <w:rFonts w:ascii="Arial" w:eastAsia="Arial" w:hAnsi="Arial" w:cs="Arial"/>
          <w:sz w:val="24"/>
          <w:szCs w:val="24"/>
          <w:highlight w:val="yellow"/>
        </w:rPr>
        <w:t>This clause represents a risk share, you may wish to reconsider the apportionment of liability and whether recoverability of losses are likely to be hindered by the contractual limitation of liability provisions]</w:t>
      </w:r>
      <w:r>
        <w:rPr>
          <w:rFonts w:ascii="Arial" w:eastAsia="Arial" w:hAnsi="Arial" w:cs="Arial"/>
          <w:sz w:val="24"/>
          <w:szCs w:val="24"/>
        </w:rPr>
        <w:t xml:space="preserve"> </w:t>
      </w:r>
    </w:p>
    <w:p w14:paraId="458D65C5" w14:textId="77777777" w:rsidR="00DC53C5" w:rsidRDefault="00A97817">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If financial penalties are imposed by the Information Commissioner on either the Relevant Authority or the Supplier for a Personal Data Breach ("</w:t>
      </w:r>
      <w:r>
        <w:rPr>
          <w:rFonts w:ascii="Arial" w:eastAsia="Arial" w:hAnsi="Arial" w:cs="Arial"/>
          <w:b/>
          <w:color w:val="000000"/>
          <w:sz w:val="24"/>
          <w:szCs w:val="24"/>
        </w:rPr>
        <w:t>Financial Penalties</w:t>
      </w:r>
      <w:r>
        <w:rPr>
          <w:rFonts w:ascii="Arial" w:eastAsia="Arial" w:hAnsi="Arial" w:cs="Arial"/>
          <w:color w:val="000000"/>
          <w:sz w:val="24"/>
          <w:szCs w:val="24"/>
        </w:rPr>
        <w:t>") then the following shall occur:</w:t>
      </w:r>
    </w:p>
    <w:p w14:paraId="5C860EAE" w14:textId="77777777" w:rsidR="00DC53C5" w:rsidRDefault="00A97817">
      <w:pPr>
        <w:numPr>
          <w:ilvl w:val="2"/>
          <w:numId w:val="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if in the view of the Information Commissioner, the Relevant Authority is responsible for the Personal Data Breach, in that it is caused as a result of the actions or inaction of the Relevant Authority, its employees, agents, contractors (other than the Supplier) or systems and procedures controlled by the Relevant Authority, then the Relevant Authority shall be responsible for the payment of such Financial Penalties. In this case, the Relevant Authority will conduct an internal audit and engage at its reasonable cost when necessary, an independent third party to conduct an audit of any such Personal Data Breach. The Supplier shall provide to the Relevant Authority and its third party investigators and auditors, on request and at the Supplier's reasonable cost, full cooperation and access to conduct a thorough audit of such Personal Data Breach; </w:t>
      </w:r>
    </w:p>
    <w:p w14:paraId="1DEE1A6E" w14:textId="77777777" w:rsidR="00DC53C5" w:rsidRDefault="00A97817">
      <w:pPr>
        <w:numPr>
          <w:ilvl w:val="2"/>
          <w:numId w:val="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if in the view of the Information Commissioner, the Supplier is responsible for the Personal Data Breach, in that it is not a Personal Data Breach that the Relevant Authority is responsible for, then the Supplier shall be responsible for the payment of these Financial Penalties. The Supplier will provide to the Relevant Authority and its auditors, on request and at the Supplier’s sole cost, full cooperation and access to conduct a thorough audit of such Personal Data Breach; or</w:t>
      </w:r>
    </w:p>
    <w:p w14:paraId="5278B30B" w14:textId="77777777" w:rsidR="00DC53C5" w:rsidRDefault="00A97817">
      <w:pPr>
        <w:numPr>
          <w:ilvl w:val="2"/>
          <w:numId w:val="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if no view as to responsibility is expressed by the Information Commissioner, then the Relevant Authority and the Supplier shall work together to investigate the relevant Personal Data Breach and allocate responsibility for any Financial Penalties as outlined above, or by agreement to split any financial penalties equally if no responsibility for the Personal Data Breach can be apportioned. </w:t>
      </w:r>
      <w:r>
        <w:rPr>
          <w:rFonts w:ascii="Arial" w:eastAsia="Arial" w:hAnsi="Arial" w:cs="Arial"/>
          <w:sz w:val="24"/>
          <w:szCs w:val="24"/>
        </w:rPr>
        <w:lastRenderedPageBreak/>
        <w:t xml:space="preserve">In the event that the Parties do not agree such apportionment then such Dispute shall be referred to the Dispute Resolution Procedure set out in Clause 34 of the Core Terms (Resolving disputes). </w:t>
      </w:r>
    </w:p>
    <w:p w14:paraId="7B7998F7" w14:textId="77777777" w:rsidR="00DC53C5" w:rsidRDefault="00A97817">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If either the Relevant Authority or the Supplier is the defendant in a legal claim brought before a court of competent jurisdiction (“Court”) by a third party in respect of a Personal Data Breach, then unless the Parties otherwise agree, the Party that is determined by the final decision of the court to be responsible for the Personal Data Breach shall be liable for the losses arising from such Personal Data Breach. Where both Parties are liable, the liability will be apportioned between the Parties in accordance with the decision of the Court.  </w:t>
      </w:r>
    </w:p>
    <w:p w14:paraId="02EE321F" w14:textId="77777777" w:rsidR="00DC53C5" w:rsidRDefault="00A97817">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In respect of any losses, cost claims or expenses incurred by either Party as a result of a Personal Data Breach (the “Claim Losses”):</w:t>
      </w:r>
    </w:p>
    <w:p w14:paraId="07058271" w14:textId="77777777" w:rsidR="00DC53C5" w:rsidRDefault="00A97817">
      <w:pPr>
        <w:numPr>
          <w:ilvl w:val="2"/>
          <w:numId w:val="9"/>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if the Relevant Authority is responsible for the relevant Personal Data Breach, then the Relevant Authority shall be responsible for the Claim Losses;</w:t>
      </w:r>
    </w:p>
    <w:p w14:paraId="7969DED9" w14:textId="77777777" w:rsidR="00DC53C5" w:rsidRDefault="00A97817">
      <w:pPr>
        <w:numPr>
          <w:ilvl w:val="2"/>
          <w:numId w:val="9"/>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if the Supplier is responsible for the relevant Personal Data Breach, then the Supplier shall be responsible for the Claim Losses: and</w:t>
      </w:r>
    </w:p>
    <w:p w14:paraId="6D972BB2" w14:textId="77777777" w:rsidR="00DC53C5" w:rsidRDefault="00A97817">
      <w:pPr>
        <w:numPr>
          <w:ilvl w:val="2"/>
          <w:numId w:val="9"/>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if responsibility for the relevant Personal Data Breach is unclear, then the Relevant Authority and the Supplier shall be responsible for the Claim Losses equally. </w:t>
      </w:r>
    </w:p>
    <w:p w14:paraId="5B744CEA" w14:textId="77777777" w:rsidR="00DC53C5" w:rsidRDefault="00DC53C5">
      <w:pPr>
        <w:pBdr>
          <w:top w:val="nil"/>
          <w:left w:val="nil"/>
          <w:bottom w:val="nil"/>
          <w:right w:val="nil"/>
          <w:between w:val="nil"/>
        </w:pBdr>
        <w:spacing w:before="280" w:after="120" w:line="240" w:lineRule="auto"/>
        <w:ind w:left="809"/>
        <w:jc w:val="both"/>
        <w:rPr>
          <w:rFonts w:ascii="Arial" w:eastAsia="Arial" w:hAnsi="Arial" w:cs="Arial"/>
          <w:sz w:val="24"/>
          <w:szCs w:val="24"/>
        </w:rPr>
      </w:pPr>
    </w:p>
    <w:p w14:paraId="17B79396" w14:textId="77777777" w:rsidR="00DC53C5" w:rsidRDefault="00A97817">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Nothing in either clause 7.2 or clause 7.3 shall preclude the Relevant Authority and the Supplier reaching any other agreement, including by way of compromise with a third party complainant or claimant, as to the apportionment of financial responsibility for any Claim Losses as a result of a Personal Data Breach, having regard to all the circumstances of the Personal Data Breach and the legal and financial obligations of the Relevant Authority.</w:t>
      </w:r>
    </w:p>
    <w:p w14:paraId="78A5AE84" w14:textId="77777777" w:rsidR="00DC53C5" w:rsidRDefault="00A97817">
      <w:pPr>
        <w:numPr>
          <w:ilvl w:val="2"/>
          <w:numId w:val="12"/>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Termination</w:t>
      </w:r>
    </w:p>
    <w:p w14:paraId="0724F3AB" w14:textId="77777777" w:rsidR="00DC53C5" w:rsidRDefault="00A97817">
      <w:pPr>
        <w:keepNext/>
        <w:ind w:left="720"/>
        <w:rPr>
          <w:rFonts w:ascii="Arial" w:eastAsia="Arial" w:hAnsi="Arial" w:cs="Arial"/>
          <w:sz w:val="24"/>
          <w:szCs w:val="24"/>
        </w:rPr>
      </w:pPr>
      <w:r>
        <w:rPr>
          <w:rFonts w:ascii="Arial" w:eastAsia="Arial" w:hAnsi="Arial" w:cs="Arial"/>
          <w:sz w:val="24"/>
          <w:szCs w:val="24"/>
        </w:rPr>
        <w:t>If the Supplier is in material Default under any of its obligations under this Annex 2 (</w:t>
      </w:r>
      <w:r>
        <w:rPr>
          <w:rFonts w:ascii="Arial" w:eastAsia="Arial" w:hAnsi="Arial" w:cs="Arial"/>
          <w:i/>
          <w:sz w:val="24"/>
          <w:szCs w:val="24"/>
        </w:rPr>
        <w:t>Joint Controller Agreement</w:t>
      </w:r>
      <w:r>
        <w:rPr>
          <w:rFonts w:ascii="Arial" w:eastAsia="Arial" w:hAnsi="Arial" w:cs="Arial"/>
          <w:sz w:val="24"/>
          <w:szCs w:val="24"/>
        </w:rPr>
        <w:t>), the Relevant Authority shall be entitled to terminate the Contract by issuing a Termination Notice to the Supplier in accordance with Clause 10 of the Core Terms (</w:t>
      </w:r>
      <w:r>
        <w:rPr>
          <w:rFonts w:ascii="Arial" w:eastAsia="Arial" w:hAnsi="Arial" w:cs="Arial"/>
          <w:i/>
          <w:sz w:val="24"/>
          <w:szCs w:val="24"/>
        </w:rPr>
        <w:t>Ending the contract</w:t>
      </w:r>
      <w:r>
        <w:rPr>
          <w:rFonts w:ascii="Arial" w:eastAsia="Arial" w:hAnsi="Arial" w:cs="Arial"/>
          <w:sz w:val="24"/>
          <w:szCs w:val="24"/>
        </w:rPr>
        <w:t>).</w:t>
      </w:r>
    </w:p>
    <w:p w14:paraId="2FA4A863" w14:textId="77777777" w:rsidR="00DC53C5" w:rsidRDefault="00A97817">
      <w:pPr>
        <w:numPr>
          <w:ilvl w:val="2"/>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b/>
          <w:color w:val="000000"/>
          <w:sz w:val="24"/>
          <w:szCs w:val="24"/>
        </w:rPr>
        <w:t>Sub-Processing</w:t>
      </w:r>
    </w:p>
    <w:p w14:paraId="5ADC9975" w14:textId="77777777" w:rsidR="00DC53C5" w:rsidRDefault="00A97817">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In respect of any Processing of Personal Data performed by a third party on behalf of a Party, that Party shall:</w:t>
      </w:r>
    </w:p>
    <w:p w14:paraId="5BF7FFE2" w14:textId="77777777" w:rsidR="00DC53C5" w:rsidRDefault="00A97817">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carry out adequate due diligence on such third party to ensure that it is capable of providing the level of protection for the Personal Data as is required by the Contract, and  provide evidence of such due diligence to the  other Party where reasonably requested; and</w:t>
      </w:r>
    </w:p>
    <w:p w14:paraId="54206DE6" w14:textId="77777777" w:rsidR="00DC53C5" w:rsidRDefault="00A97817">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ensure that a suitable agreement is in place with the third party as required under applicable Data Protection Legislation.</w:t>
      </w:r>
    </w:p>
    <w:p w14:paraId="7B24E080" w14:textId="77777777" w:rsidR="00DC53C5" w:rsidRDefault="00DC53C5">
      <w:pPr>
        <w:pBdr>
          <w:top w:val="nil"/>
          <w:left w:val="nil"/>
          <w:bottom w:val="nil"/>
          <w:right w:val="nil"/>
          <w:between w:val="nil"/>
        </w:pBdr>
        <w:spacing w:before="280" w:after="120" w:line="240" w:lineRule="auto"/>
        <w:ind w:left="809"/>
        <w:jc w:val="both"/>
        <w:rPr>
          <w:rFonts w:ascii="Arial" w:eastAsia="Arial" w:hAnsi="Arial" w:cs="Arial"/>
          <w:sz w:val="24"/>
          <w:szCs w:val="24"/>
        </w:rPr>
      </w:pPr>
    </w:p>
    <w:p w14:paraId="50C5876F" w14:textId="77777777" w:rsidR="00DC53C5" w:rsidRDefault="00A97817">
      <w:pPr>
        <w:numPr>
          <w:ilvl w:val="2"/>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b/>
          <w:color w:val="000000"/>
          <w:sz w:val="24"/>
          <w:szCs w:val="24"/>
        </w:rPr>
        <w:t>Data Retention</w:t>
      </w:r>
    </w:p>
    <w:p w14:paraId="44E98DC2" w14:textId="77777777" w:rsidR="00DC53C5" w:rsidRDefault="00A97817">
      <w:pPr>
        <w:pBdr>
          <w:top w:val="nil"/>
          <w:left w:val="nil"/>
          <w:bottom w:val="nil"/>
          <w:right w:val="nil"/>
          <w:between w:val="nil"/>
        </w:pBdr>
        <w:tabs>
          <w:tab w:val="left" w:pos="-179"/>
        </w:tabs>
        <w:spacing w:after="120" w:line="240" w:lineRule="auto"/>
        <w:ind w:left="720"/>
        <w:jc w:val="both"/>
        <w:rPr>
          <w:rFonts w:ascii="Arial" w:eastAsia="Arial" w:hAnsi="Arial" w:cs="Arial"/>
          <w:b/>
          <w:color w:val="000000"/>
          <w:sz w:val="24"/>
          <w:szCs w:val="24"/>
        </w:rPr>
      </w:pPr>
      <w:r>
        <w:rPr>
          <w:rFonts w:ascii="Arial" w:eastAsia="Arial" w:hAnsi="Arial" w:cs="Arial"/>
          <w:color w:val="000000"/>
          <w:sz w:val="24"/>
          <w:szCs w:val="24"/>
        </w:rPr>
        <w:t xml:space="preserve">The Parties agree to erase Personal Data from any computers, storage devices and storage media that are to be retained as soon as practicable after it has ceased to be necessary for them to retain such Personal Data under applicable Data Protection Legislation and their privacy policy (save to the extent (and for the limited period) that such information needs to be retained by the a Party for statutory compliance purposes or as otherwise required by the Contract), and taking all further actions as may be necessary to ensure its compliance with Data Protection Legislation and its privacy policy. </w:t>
      </w:r>
    </w:p>
    <w:p w14:paraId="4EF01C8C" w14:textId="77777777" w:rsidR="00DC53C5" w:rsidRDefault="00DC53C5">
      <w:pPr>
        <w:pBdr>
          <w:top w:val="nil"/>
          <w:left w:val="nil"/>
          <w:bottom w:val="nil"/>
          <w:right w:val="nil"/>
          <w:between w:val="nil"/>
        </w:pBdr>
        <w:tabs>
          <w:tab w:val="left" w:pos="-179"/>
        </w:tabs>
        <w:spacing w:after="120" w:line="240" w:lineRule="auto"/>
        <w:ind w:left="2160" w:hanging="2160"/>
        <w:jc w:val="both"/>
        <w:rPr>
          <w:rFonts w:ascii="Arial" w:eastAsia="Arial" w:hAnsi="Arial" w:cs="Arial"/>
          <w:color w:val="000000"/>
          <w:sz w:val="24"/>
          <w:szCs w:val="24"/>
        </w:rPr>
      </w:pPr>
    </w:p>
    <w:p w14:paraId="6C84153A" w14:textId="77777777" w:rsidR="00DC53C5" w:rsidRDefault="00DC53C5">
      <w:pPr>
        <w:keepNext/>
        <w:pBdr>
          <w:top w:val="nil"/>
          <w:left w:val="nil"/>
          <w:bottom w:val="nil"/>
          <w:right w:val="nil"/>
          <w:between w:val="nil"/>
        </w:pBdr>
        <w:spacing w:before="240" w:after="240"/>
        <w:ind w:left="720" w:hanging="720"/>
        <w:jc w:val="both"/>
        <w:rPr>
          <w:rFonts w:ascii="Arial" w:eastAsia="Arial" w:hAnsi="Arial" w:cs="Arial"/>
          <w:b/>
          <w:color w:val="000000"/>
          <w:sz w:val="24"/>
          <w:szCs w:val="24"/>
        </w:rPr>
      </w:pPr>
      <w:bookmarkStart w:id="17" w:name="bookmark=id.1ksv4uv" w:colFirst="0" w:colLast="0"/>
      <w:bookmarkStart w:id="18" w:name="_heading=h.44sinio" w:colFirst="0" w:colLast="0"/>
      <w:bookmarkEnd w:id="17"/>
      <w:bookmarkEnd w:id="18"/>
    </w:p>
    <w:sectPr w:rsidR="00DC53C5">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3EC667" w14:textId="77777777" w:rsidR="00CA0B87" w:rsidRDefault="00A97817">
      <w:pPr>
        <w:spacing w:after="0" w:line="240" w:lineRule="auto"/>
      </w:pPr>
      <w:r>
        <w:separator/>
      </w:r>
    </w:p>
  </w:endnote>
  <w:endnote w:type="continuationSeparator" w:id="0">
    <w:p w14:paraId="3B6B47FC" w14:textId="77777777" w:rsidR="00CA0B87" w:rsidRDefault="00A978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auto"/>
    <w:pitch w:val="default"/>
  </w:font>
  <w:font w:name="STZhongsong">
    <w:panose1 w:val="00000000000000000000"/>
    <w:charset w:val="86"/>
    <w:family w:val="auto"/>
    <w:notTrueType/>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71FBB4" w14:textId="77777777" w:rsidR="005A5710" w:rsidRDefault="005A5710">
    <w:pPr>
      <w:pStyle w:val="Footer"/>
    </w:pPr>
  </w:p>
  <w:p w14:paraId="03973E10" w14:textId="77777777" w:rsidR="00072637" w:rsidRDefault="00072637"/>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9E19E4" w14:textId="77777777" w:rsidR="005A5710" w:rsidRDefault="005A5710" w:rsidP="005A5710">
    <w:pPr>
      <w:tabs>
        <w:tab w:val="center" w:pos="4513"/>
        <w:tab w:val="right" w:pos="9026"/>
      </w:tabs>
      <w:spacing w:after="0"/>
      <w:rPr>
        <w:rFonts w:ascii="Arial" w:eastAsia="Arial" w:hAnsi="Arial"/>
        <w:sz w:val="20"/>
        <w:szCs w:val="20"/>
      </w:rPr>
    </w:pPr>
    <w:r w:rsidRPr="00615FC7">
      <w:rPr>
        <w:rFonts w:ascii="Arial" w:eastAsia="Arial" w:hAnsi="Arial"/>
        <w:sz w:val="20"/>
        <w:szCs w:val="20"/>
      </w:rPr>
      <w:t>RM</w:t>
    </w:r>
    <w:r>
      <w:rPr>
        <w:rFonts w:ascii="Arial" w:eastAsia="Arial" w:hAnsi="Arial"/>
        <w:sz w:val="20"/>
        <w:szCs w:val="20"/>
      </w:rPr>
      <w:t>6350</w:t>
    </w:r>
    <w:r w:rsidRPr="00615FC7">
      <w:rPr>
        <w:rFonts w:ascii="Arial" w:eastAsia="Arial" w:hAnsi="Arial"/>
        <w:sz w:val="20"/>
        <w:szCs w:val="20"/>
      </w:rPr>
      <w:t>: Income Generation from Estates</w:t>
    </w:r>
    <w:r>
      <w:rPr>
        <w:rFonts w:ascii="Arial" w:eastAsia="Arial" w:hAnsi="Arial"/>
        <w:sz w:val="20"/>
        <w:szCs w:val="20"/>
      </w:rPr>
      <w:t xml:space="preserve">, </w:t>
    </w:r>
    <w:r w:rsidRPr="00615FC7">
      <w:rPr>
        <w:rFonts w:ascii="Arial" w:eastAsia="Arial" w:hAnsi="Arial"/>
        <w:sz w:val="20"/>
        <w:szCs w:val="20"/>
      </w:rPr>
      <w:t>Assets</w:t>
    </w:r>
    <w:r>
      <w:rPr>
        <w:rFonts w:ascii="Arial" w:eastAsia="Arial" w:hAnsi="Arial"/>
        <w:sz w:val="20"/>
        <w:szCs w:val="20"/>
      </w:rPr>
      <w:t xml:space="preserve"> &amp; IP</w:t>
    </w:r>
  </w:p>
  <w:p w14:paraId="72542B0C" w14:textId="026A25E6" w:rsidR="005A5710" w:rsidRPr="003E0E2B" w:rsidRDefault="005A5710" w:rsidP="005A5710">
    <w:pPr>
      <w:pStyle w:val="Footer"/>
      <w:rPr>
        <w:rFonts w:ascii="Arial" w:eastAsia="Arial" w:hAnsi="Arial"/>
        <w:color w:val="000000"/>
        <w:sz w:val="20"/>
        <w:szCs w:val="20"/>
      </w:rPr>
    </w:pPr>
    <w:r>
      <w:rPr>
        <w:rFonts w:ascii="Arial" w:eastAsia="Arial" w:hAnsi="Arial"/>
        <w:color w:val="000000"/>
        <w:sz w:val="20"/>
        <w:szCs w:val="20"/>
      </w:rPr>
      <w:t>v1.0</w:t>
    </w:r>
    <w:r>
      <w:rPr>
        <w:rFonts w:ascii="Arial" w:eastAsia="Arial" w:hAnsi="Arial"/>
        <w:color w:val="000000"/>
        <w:sz w:val="20"/>
        <w:szCs w:val="20"/>
      </w:rPr>
      <w:ptab w:relativeTo="margin" w:alignment="center" w:leader="none"/>
    </w:r>
    <w:r>
      <w:rPr>
        <w:rFonts w:ascii="Arial" w:eastAsia="Arial" w:hAnsi="Arial"/>
        <w:color w:val="000000"/>
        <w:sz w:val="20"/>
        <w:szCs w:val="20"/>
      </w:rPr>
      <w:ptab w:relativeTo="margin" w:alignment="right" w:leader="none"/>
    </w:r>
    <w:sdt>
      <w:sdtPr>
        <w:rPr>
          <w:sz w:val="20"/>
          <w:szCs w:val="20"/>
        </w:rPr>
        <w:id w:val="-1262908309"/>
        <w:docPartObj>
          <w:docPartGallery w:val="Page Numbers (Bottom of Page)"/>
          <w:docPartUnique/>
        </w:docPartObj>
      </w:sdtPr>
      <w:sdtEndPr>
        <w:rPr>
          <w:rFonts w:ascii="Arial" w:hAnsi="Arial" w:cs="Arial"/>
          <w:noProof/>
        </w:rPr>
      </w:sdtEndPr>
      <w:sdtContent>
        <w:r w:rsidRPr="003E0E2B">
          <w:rPr>
            <w:rFonts w:ascii="Arial" w:hAnsi="Arial" w:cs="Arial"/>
            <w:sz w:val="20"/>
            <w:szCs w:val="20"/>
          </w:rPr>
          <w:fldChar w:fldCharType="begin"/>
        </w:r>
        <w:r w:rsidRPr="003E0E2B">
          <w:rPr>
            <w:rFonts w:ascii="Arial" w:hAnsi="Arial" w:cs="Arial"/>
            <w:sz w:val="20"/>
            <w:szCs w:val="20"/>
          </w:rPr>
          <w:instrText xml:space="preserve"> PAGE   \* MERGEFORMAT </w:instrText>
        </w:r>
        <w:r w:rsidRPr="003E0E2B">
          <w:rPr>
            <w:rFonts w:ascii="Arial" w:hAnsi="Arial" w:cs="Arial"/>
            <w:sz w:val="20"/>
            <w:szCs w:val="20"/>
          </w:rPr>
          <w:fldChar w:fldCharType="separate"/>
        </w:r>
        <w:r w:rsidR="00473D8B">
          <w:rPr>
            <w:rFonts w:ascii="Arial" w:hAnsi="Arial" w:cs="Arial"/>
            <w:noProof/>
            <w:sz w:val="20"/>
            <w:szCs w:val="20"/>
          </w:rPr>
          <w:t>1</w:t>
        </w:r>
        <w:r w:rsidRPr="003E0E2B">
          <w:rPr>
            <w:rFonts w:ascii="Arial" w:hAnsi="Arial" w:cs="Arial"/>
            <w:noProof/>
            <w:sz w:val="20"/>
            <w:szCs w:val="20"/>
          </w:rPr>
          <w:fldChar w:fldCharType="end"/>
        </w:r>
      </w:sdtContent>
    </w:sdt>
  </w:p>
  <w:p w14:paraId="251D5963" w14:textId="679873C4" w:rsidR="00DC53C5" w:rsidRDefault="00A97817">
    <w:pPr>
      <w:spacing w:after="0"/>
    </w:pP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72E0CA" w14:textId="77777777" w:rsidR="00DC53C5" w:rsidRDefault="00A97817">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212655B7" w14:textId="77777777" w:rsidR="00DC53C5" w:rsidRDefault="00A9781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r>
      <w:rPr>
        <w:rFonts w:ascii="Arial" w:eastAsia="Arial" w:hAnsi="Arial" w:cs="Arial"/>
        <w:color w:val="000000"/>
        <w:sz w:val="20"/>
        <w:szCs w:val="20"/>
      </w:rPr>
      <w:t>-</w:t>
    </w:r>
  </w:p>
  <w:p w14:paraId="56B30706" w14:textId="77777777" w:rsidR="00DC53C5" w:rsidRDefault="00A97817">
    <w:pPr>
      <w:spacing w:after="0"/>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5C7F6A" w14:textId="77777777" w:rsidR="00CA0B87" w:rsidRDefault="00A97817">
      <w:pPr>
        <w:spacing w:after="0" w:line="240" w:lineRule="auto"/>
      </w:pPr>
      <w:r>
        <w:separator/>
      </w:r>
    </w:p>
  </w:footnote>
  <w:footnote w:type="continuationSeparator" w:id="0">
    <w:p w14:paraId="38485157" w14:textId="77777777" w:rsidR="00CA0B87" w:rsidRDefault="00A9781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0D6869" w14:textId="77777777" w:rsidR="005A5710" w:rsidRDefault="005A57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3EDD79" w14:textId="77777777" w:rsidR="00DC53C5" w:rsidRDefault="00A97817">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Joint Schedule 11 (Processing Data)</w:t>
    </w:r>
  </w:p>
  <w:p w14:paraId="50C3574D" w14:textId="6D2F70CC" w:rsidR="00DC53C5" w:rsidRDefault="00A9781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sidR="00473D8B">
      <w:rPr>
        <w:rFonts w:ascii="Arial" w:eastAsia="Arial" w:hAnsi="Arial" w:cs="Arial"/>
        <w:color w:val="000000"/>
        <w:sz w:val="20"/>
        <w:szCs w:val="20"/>
      </w:rPr>
      <w:t>2024</w:t>
    </w:r>
    <w:bookmarkStart w:id="19" w:name="_GoBack"/>
    <w:bookmarkEnd w:id="19"/>
  </w:p>
  <w:p w14:paraId="2026EC39" w14:textId="77777777" w:rsidR="00072637" w:rsidRDefault="00072637"/>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CBE651" w14:textId="77777777" w:rsidR="00DC53C5" w:rsidRDefault="00A97817">
    <w:pPr>
      <w:pBdr>
        <w:top w:val="nil"/>
        <w:left w:val="nil"/>
        <w:bottom w:val="nil"/>
        <w:right w:val="nil"/>
        <w:between w:val="nil"/>
      </w:pBdr>
      <w:tabs>
        <w:tab w:val="center" w:pos="4513"/>
        <w:tab w:val="right" w:pos="9026"/>
      </w:tabs>
      <w:spacing w:after="0" w:line="240" w:lineRule="auto"/>
      <w:rPr>
        <w:color w:val="000000"/>
      </w:rPr>
    </w:pPr>
    <w:r>
      <w:rPr>
        <w:noProof/>
      </w:rPr>
      <w:drawing>
        <wp:anchor distT="0" distB="0" distL="114300" distR="114300" simplePos="0" relativeHeight="251658240" behindDoc="0" locked="0" layoutInCell="1" hidden="0" allowOverlap="1" wp14:anchorId="318008D0" wp14:editId="17DECEAF">
          <wp:simplePos x="0" y="0"/>
          <wp:positionH relativeFrom="column">
            <wp:posOffset>5714365</wp:posOffset>
          </wp:positionH>
          <wp:positionV relativeFrom="paragraph">
            <wp:posOffset>-13331</wp:posOffset>
          </wp:positionV>
          <wp:extent cx="849085" cy="685627"/>
          <wp:effectExtent l="0" t="0" r="0" b="0"/>
          <wp:wrapNone/>
          <wp:docPr id="4"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FC0168"/>
    <w:multiLevelType w:val="multilevel"/>
    <w:tmpl w:val="32ECE784"/>
    <w:lvl w:ilvl="0">
      <w:start w:val="1"/>
      <w:numFmt w:val="bullet"/>
      <w:pStyle w:val="Schedule"/>
      <w:lvlText w:val="●"/>
      <w:lvlJc w:val="left"/>
      <w:pPr>
        <w:ind w:left="720" w:hanging="360"/>
      </w:pPr>
      <w:rPr>
        <w:rFonts w:ascii="Noto Sans Symbols" w:eastAsia="Noto Sans Symbols" w:hAnsi="Noto Sans Symbols" w:cs="Noto Sans Symbols"/>
      </w:rPr>
    </w:lvl>
    <w:lvl w:ilvl="1">
      <w:start w:val="1"/>
      <w:numFmt w:val="bullet"/>
      <w:pStyle w:val="Part"/>
      <w:lvlText w:val="o"/>
      <w:lvlJc w:val="left"/>
      <w:pPr>
        <w:ind w:left="1440" w:hanging="360"/>
      </w:pPr>
      <w:rPr>
        <w:rFonts w:ascii="Courier New" w:eastAsia="Courier New" w:hAnsi="Courier New" w:cs="Courier New"/>
      </w:rPr>
    </w:lvl>
    <w:lvl w:ilvl="2">
      <w:start w:val="1"/>
      <w:numFmt w:val="bullet"/>
      <w:pStyle w:val="ScheduleTitleClause"/>
      <w:lvlText w:val="▪"/>
      <w:lvlJc w:val="left"/>
      <w:pPr>
        <w:ind w:left="2160" w:hanging="360"/>
      </w:pPr>
      <w:rPr>
        <w:rFonts w:ascii="Noto Sans Symbols" w:eastAsia="Noto Sans Symbols" w:hAnsi="Noto Sans Symbols" w:cs="Noto Sans Symbols"/>
      </w:rPr>
    </w:lvl>
    <w:lvl w:ilvl="3">
      <w:start w:val="1"/>
      <w:numFmt w:val="bullet"/>
      <w:pStyle w:val="ScheduleUntitledsubclause1"/>
      <w:lvlText w:val="●"/>
      <w:lvlJc w:val="left"/>
      <w:pPr>
        <w:ind w:left="2880" w:hanging="360"/>
      </w:pPr>
      <w:rPr>
        <w:rFonts w:ascii="Noto Sans Symbols" w:eastAsia="Noto Sans Symbols" w:hAnsi="Noto Sans Symbols" w:cs="Noto Sans Symbols"/>
      </w:rPr>
    </w:lvl>
    <w:lvl w:ilvl="4">
      <w:start w:val="1"/>
      <w:numFmt w:val="bullet"/>
      <w:pStyle w:val="ScheduleUntitledsubclause2"/>
      <w:lvlText w:val="o"/>
      <w:lvlJc w:val="left"/>
      <w:pPr>
        <w:ind w:left="3600" w:hanging="360"/>
      </w:pPr>
      <w:rPr>
        <w:rFonts w:ascii="Courier New" w:eastAsia="Courier New" w:hAnsi="Courier New" w:cs="Courier New"/>
      </w:rPr>
    </w:lvl>
    <w:lvl w:ilvl="5">
      <w:start w:val="1"/>
      <w:numFmt w:val="bullet"/>
      <w:pStyle w:val="ScheduleUntitledsubclause3"/>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1ADA406D"/>
    <w:multiLevelType w:val="multilevel"/>
    <w:tmpl w:val="9D3CB24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1E20563D"/>
    <w:multiLevelType w:val="multilevel"/>
    <w:tmpl w:val="47781ADA"/>
    <w:lvl w:ilvl="0">
      <w:start w:val="1"/>
      <w:numFmt w:val="bullet"/>
      <w:pStyle w:val="TLTLevel1"/>
      <w:lvlText w:val="●"/>
      <w:lvlJc w:val="left"/>
      <w:pPr>
        <w:ind w:left="720" w:hanging="360"/>
      </w:pPr>
      <w:rPr>
        <w:rFonts w:ascii="Noto Sans Symbols" w:eastAsia="Noto Sans Symbols" w:hAnsi="Noto Sans Symbols" w:cs="Noto Sans Symbols"/>
      </w:rPr>
    </w:lvl>
    <w:lvl w:ilvl="1">
      <w:start w:val="1"/>
      <w:numFmt w:val="bullet"/>
      <w:pStyle w:val="TLTLevel2"/>
      <w:lvlText w:val="o"/>
      <w:lvlJc w:val="left"/>
      <w:pPr>
        <w:ind w:left="1440" w:hanging="360"/>
      </w:pPr>
      <w:rPr>
        <w:rFonts w:ascii="Courier New" w:eastAsia="Courier New" w:hAnsi="Courier New" w:cs="Courier New"/>
      </w:rPr>
    </w:lvl>
    <w:lvl w:ilvl="2">
      <w:start w:val="1"/>
      <w:numFmt w:val="bullet"/>
      <w:pStyle w:val="TLTLevel3"/>
      <w:lvlText w:val="▪"/>
      <w:lvlJc w:val="left"/>
      <w:pPr>
        <w:ind w:left="2160" w:hanging="360"/>
      </w:pPr>
      <w:rPr>
        <w:rFonts w:ascii="Noto Sans Symbols" w:eastAsia="Noto Sans Symbols" w:hAnsi="Noto Sans Symbols" w:cs="Noto Sans Symbols"/>
      </w:rPr>
    </w:lvl>
    <w:lvl w:ilvl="3">
      <w:start w:val="1"/>
      <w:numFmt w:val="bullet"/>
      <w:pStyle w:val="TLTLevel4"/>
      <w:lvlText w:val="●"/>
      <w:lvlJc w:val="left"/>
      <w:pPr>
        <w:ind w:left="2880" w:hanging="360"/>
      </w:pPr>
      <w:rPr>
        <w:rFonts w:ascii="Noto Sans Symbols" w:eastAsia="Noto Sans Symbols" w:hAnsi="Noto Sans Symbols" w:cs="Noto Sans Symbols"/>
      </w:rPr>
    </w:lvl>
    <w:lvl w:ilvl="4">
      <w:start w:val="1"/>
      <w:numFmt w:val="bullet"/>
      <w:pStyle w:val="TLTLevel5"/>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1EF553D4"/>
    <w:multiLevelType w:val="multilevel"/>
    <w:tmpl w:val="83B67DF0"/>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4" w15:restartNumberingAfterBreak="0">
    <w:nsid w:val="24F157E6"/>
    <w:multiLevelType w:val="multilevel"/>
    <w:tmpl w:val="AC3C2008"/>
    <w:lvl w:ilvl="0">
      <w:start w:val="23"/>
      <w:numFmt w:val="decimal"/>
      <w:pStyle w:val="ABackground"/>
      <w:lvlText w:val="%1"/>
      <w:lvlJc w:val="left"/>
      <w:pPr>
        <w:ind w:left="709" w:hanging="709"/>
      </w:pPr>
      <w:rPr>
        <w:b/>
      </w:rPr>
    </w:lvl>
    <w:lvl w:ilvl="1">
      <w:start w:val="1"/>
      <w:numFmt w:val="decimal"/>
      <w:pStyle w:val="BackSubClause"/>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5" w15:restartNumberingAfterBreak="0">
    <w:nsid w:val="3AB45396"/>
    <w:multiLevelType w:val="multilevel"/>
    <w:tmpl w:val="F1BAF4D6"/>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6" w15:restartNumberingAfterBreak="0">
    <w:nsid w:val="3DD02002"/>
    <w:multiLevelType w:val="multilevel"/>
    <w:tmpl w:val="36607AC2"/>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7" w15:restartNumberingAfterBreak="0">
    <w:nsid w:val="3E806F7E"/>
    <w:multiLevelType w:val="multilevel"/>
    <w:tmpl w:val="E794D77E"/>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8" w15:restartNumberingAfterBreak="0">
    <w:nsid w:val="44292893"/>
    <w:multiLevelType w:val="multilevel"/>
    <w:tmpl w:val="AE5EF680"/>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4686529B"/>
    <w:multiLevelType w:val="multilevel"/>
    <w:tmpl w:val="A228729E"/>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0" w15:restartNumberingAfterBreak="0">
    <w:nsid w:val="69C3195C"/>
    <w:multiLevelType w:val="multilevel"/>
    <w:tmpl w:val="05E8021A"/>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1" w15:restartNumberingAfterBreak="0">
    <w:nsid w:val="6B6554E2"/>
    <w:multiLevelType w:val="multilevel"/>
    <w:tmpl w:val="501EF160"/>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2" w15:restartNumberingAfterBreak="0">
    <w:nsid w:val="6C0A7E73"/>
    <w:multiLevelType w:val="multilevel"/>
    <w:tmpl w:val="C6F8C53E"/>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num w:numId="1">
    <w:abstractNumId w:val="0"/>
  </w:num>
  <w:num w:numId="2">
    <w:abstractNumId w:val="4"/>
  </w:num>
  <w:num w:numId="3">
    <w:abstractNumId w:val="2"/>
  </w:num>
  <w:num w:numId="4">
    <w:abstractNumId w:val="7"/>
  </w:num>
  <w:num w:numId="5">
    <w:abstractNumId w:val="9"/>
  </w:num>
  <w:num w:numId="6">
    <w:abstractNumId w:val="5"/>
  </w:num>
  <w:num w:numId="7">
    <w:abstractNumId w:val="3"/>
  </w:num>
  <w:num w:numId="8">
    <w:abstractNumId w:val="12"/>
  </w:num>
  <w:num w:numId="9">
    <w:abstractNumId w:val="6"/>
  </w:num>
  <w:num w:numId="10">
    <w:abstractNumId w:val="10"/>
  </w:num>
  <w:num w:numId="11">
    <w:abstractNumId w:val="11"/>
  </w:num>
  <w:num w:numId="12">
    <w:abstractNumId w:val="8"/>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48"/>
  <w:proofState w:spelling="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53C5"/>
    <w:rsid w:val="0001280E"/>
    <w:rsid w:val="00072637"/>
    <w:rsid w:val="00473D8B"/>
    <w:rsid w:val="005A5710"/>
    <w:rsid w:val="00A97817"/>
    <w:rsid w:val="00AA4BC2"/>
    <w:rsid w:val="00CA0B87"/>
    <w:rsid w:val="00DC53C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F356693"/>
  <w15:docId w15:val="{8329C09D-9943-42D5-86FE-7C30170C37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unhideWhenUsed/>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semiHidden/>
    <w:unhideWhenUsed/>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cs="Times New Roman"/>
    </w:rPr>
  </w:style>
  <w:style w:type="paragraph" w:customStyle="1" w:styleId="GPsDefinition">
    <w:name w:val="GPs Definition"/>
    <w:basedOn w:val="Normal"/>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2"/>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2"/>
      </w:numPr>
      <w:spacing w:after="0" w:line="300" w:lineRule="atLeast"/>
      <w:jc w:val="both"/>
    </w:pPr>
    <w:rPr>
      <w:rFonts w:ascii="Times New Roman" w:hAnsi="Times New Roman" w:cs="Times New Roman"/>
    </w:rPr>
  </w:style>
  <w:style w:type="paragraph" w:customStyle="1" w:styleId="TLTLevel1">
    <w:name w:val="TLT Level 1"/>
    <w:basedOn w:val="Normal"/>
    <w:rsid w:val="002404A4"/>
    <w:pPr>
      <w:numPr>
        <w:numId w:val="3"/>
      </w:numPr>
      <w:spacing w:before="100" w:line="240" w:lineRule="auto"/>
    </w:pPr>
    <w:rPr>
      <w:rFonts w:ascii="Arial" w:hAnsi="Arial" w:cs="Arial"/>
      <w:sz w:val="20"/>
      <w:szCs w:val="20"/>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numPr>
        <w:ilvl w:val="1"/>
        <w:numId w:val="3"/>
      </w:numPr>
      <w:spacing w:before="100" w:line="240" w:lineRule="auto"/>
    </w:pPr>
  </w:style>
  <w:style w:type="paragraph" w:customStyle="1" w:styleId="TLTLevel3">
    <w:name w:val="TLT Level 3"/>
    <w:basedOn w:val="Normal"/>
    <w:rsid w:val="002404A4"/>
    <w:pPr>
      <w:numPr>
        <w:ilvl w:val="2"/>
        <w:numId w:val="3"/>
      </w:numPr>
      <w:spacing w:before="100" w:line="240" w:lineRule="auto"/>
      <w:ind w:hanging="180"/>
    </w:pPr>
    <w:rPr>
      <w:rFonts w:ascii="Times New Roman" w:hAnsi="Times New Roman" w:cs="Times New Roman"/>
    </w:rPr>
  </w:style>
  <w:style w:type="paragraph" w:customStyle="1" w:styleId="TLTLevel4">
    <w:name w:val="TLT Level 4"/>
    <w:basedOn w:val="Normal"/>
    <w:rsid w:val="002404A4"/>
    <w:pPr>
      <w:numPr>
        <w:ilvl w:val="3"/>
        <w:numId w:val="3"/>
      </w:numPr>
      <w:spacing w:before="100" w:line="240" w:lineRule="auto"/>
    </w:pPr>
    <w:rPr>
      <w:rFonts w:ascii="Times New Roman" w:hAnsi="Times New Roman" w:cs="Times New Roman"/>
    </w:rPr>
  </w:style>
  <w:style w:type="paragraph" w:customStyle="1" w:styleId="TLTLevel5">
    <w:name w:val="TLT Level 5"/>
    <w:basedOn w:val="Normal"/>
    <w:rsid w:val="002404A4"/>
    <w:pPr>
      <w:numPr>
        <w:ilvl w:val="4"/>
        <w:numId w:val="3"/>
      </w:numPr>
      <w:spacing w:before="100" w:line="240" w:lineRule="auto"/>
    </w:pPr>
    <w:rPr>
      <w:rFonts w:ascii="Times New Roman" w:hAnsi="Times New Roman" w:cs="Times New Roman"/>
    </w:rPr>
  </w:style>
  <w:style w:type="numbering" w:customStyle="1" w:styleId="Level">
    <w:name w:val="Level"/>
    <w:uiPriority w:val="99"/>
    <w:rsid w:val="002404A4"/>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color w:val="000000"/>
      <w:sz w:val="20"/>
      <w:szCs w:val="20"/>
    </w:rPr>
    <w:tblPr>
      <w:tblStyleRowBandSize w:val="1"/>
      <w:tblStyleColBandSize w:val="1"/>
    </w:tblPr>
  </w:style>
  <w:style w:type="table" w:customStyle="1" w:styleId="a0">
    <w:basedOn w:val="TableNormal"/>
    <w:tblPr>
      <w:tblStyleRowBandSize w:val="1"/>
      <w:tblStyleColBandSize w:val="1"/>
      <w:tblCellMar>
        <w:left w:w="115" w:type="dxa"/>
        <w:right w:w="115" w:type="dxa"/>
      </w:tblCellMar>
    </w:tblPr>
  </w:style>
  <w:style w:type="paragraph" w:customStyle="1" w:styleId="Default">
    <w:name w:val="Default"/>
    <w:rsid w:val="0021589D"/>
    <w:pPr>
      <w:autoSpaceDE w:val="0"/>
      <w:autoSpaceDN w:val="0"/>
      <w:adjustRightInd w:val="0"/>
      <w:spacing w:after="0" w:line="240" w:lineRule="auto"/>
    </w:pPr>
    <w:rPr>
      <w:rFonts w:ascii="Arial" w:hAnsi="Arial" w:cs="Arial"/>
      <w:color w:val="000000"/>
      <w:sz w:val="24"/>
      <w:szCs w:val="24"/>
    </w:rPr>
  </w:style>
  <w:style w:type="table" w:customStyle="1" w:styleId="a1">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2">
    <w:basedOn w:val="TableNormal"/>
    <w:pPr>
      <w:spacing w:after="0" w:line="240" w:lineRule="auto"/>
    </w:pPr>
    <w:rPr>
      <w:color w:val="000000"/>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ohgt3KX1EQ/lGBHzfQuiYghZxug==">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20</Pages>
  <Words>6201</Words>
  <Characters>35346</Characters>
  <Application>Microsoft Office Word</Application>
  <DocSecurity>0</DocSecurity>
  <Lines>294</Lines>
  <Paragraphs>82</Paragraphs>
  <ScaleCrop>false</ScaleCrop>
  <Company>DWF LLP</Company>
  <LinksUpToDate>false</LinksUpToDate>
  <CharactersWithSpaces>41465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Pauline Hanratty</dc:creator>
  <cp:lastModifiedBy>DWF</cp:lastModifiedBy>
  <cp:revision>6</cp:revision>
  <dcterms:created xsi:type="dcterms:W3CDTF">2023-05-24T21:49:00Z</dcterms:created>
  <dcterms:modified xsi:type="dcterms:W3CDTF">2024-08-06T13:16:00Z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